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41D02" w14:textId="77777777" w:rsidR="00D01B1C" w:rsidRPr="00D01B1C" w:rsidRDefault="00437CCB" w:rsidP="00D01B1C">
      <w:pPr>
        <w:spacing w:before="100" w:beforeAutospacing="1" w:after="0" w:line="360" w:lineRule="auto"/>
        <w:jc w:val="center"/>
        <w:rPr>
          <w:rFonts w:ascii="Times New Roman" w:eastAsia="Times New Roman" w:hAnsi="Times New Roman" w:cs="Times New Roman"/>
          <w:b/>
          <w:bCs/>
          <w:kern w:val="0"/>
          <w:lang w:eastAsia="pl-PL"/>
          <w14:ligatures w14:val="none"/>
        </w:rPr>
      </w:pPr>
      <w:r w:rsidRPr="00D01B1C">
        <w:rPr>
          <w:rFonts w:ascii="Times New Roman" w:eastAsia="Times New Roman" w:hAnsi="Times New Roman" w:cs="Times New Roman"/>
          <w:b/>
          <w:bCs/>
          <w:kern w:val="0"/>
          <w:lang w:eastAsia="pl-PL"/>
          <w14:ligatures w14:val="none"/>
        </w:rPr>
        <w:t>WEWNĘTRZNA POLITYKA</w:t>
      </w:r>
    </w:p>
    <w:p w14:paraId="79B47B79" w14:textId="320F9717" w:rsidR="00437CCB" w:rsidRPr="00D01B1C" w:rsidRDefault="00437CCB" w:rsidP="00D01B1C">
      <w:pPr>
        <w:spacing w:after="100" w:afterAutospacing="1" w:line="360" w:lineRule="auto"/>
        <w:jc w:val="center"/>
        <w:rPr>
          <w:rFonts w:ascii="Times New Roman" w:eastAsia="Times New Roman" w:hAnsi="Times New Roman" w:cs="Times New Roman"/>
          <w:b/>
          <w:bCs/>
          <w:kern w:val="0"/>
          <w:lang w:eastAsia="pl-PL"/>
          <w14:ligatures w14:val="none"/>
        </w:rPr>
      </w:pPr>
      <w:proofErr w:type="spellStart"/>
      <w:r w:rsidRPr="00D01B1C">
        <w:rPr>
          <w:rFonts w:ascii="Times New Roman" w:eastAsia="Times New Roman" w:hAnsi="Times New Roman" w:cs="Times New Roman"/>
          <w:b/>
          <w:bCs/>
          <w:kern w:val="0"/>
          <w:lang w:eastAsia="pl-PL"/>
          <w14:ligatures w14:val="none"/>
        </w:rPr>
        <w:t>ANTYMOBBINGOWA</w:t>
      </w:r>
      <w:proofErr w:type="spellEnd"/>
      <w:r w:rsidRPr="00D01B1C">
        <w:rPr>
          <w:rFonts w:ascii="Times New Roman" w:eastAsia="Times New Roman" w:hAnsi="Times New Roman" w:cs="Times New Roman"/>
          <w:b/>
          <w:bCs/>
          <w:kern w:val="0"/>
          <w:lang w:eastAsia="pl-PL"/>
          <w14:ligatures w14:val="none"/>
        </w:rPr>
        <w:t xml:space="preserve"> I ANTYDYSKRYMINACYJNA</w:t>
      </w:r>
    </w:p>
    <w:p w14:paraId="179F81BD" w14:textId="77777777" w:rsidR="00D01B1C" w:rsidRPr="00D01B1C" w:rsidRDefault="00437CCB" w:rsidP="00D01B1C">
      <w:pPr>
        <w:spacing w:before="100" w:beforeAutospacing="1" w:after="100" w:afterAutospacing="1" w:line="276" w:lineRule="auto"/>
        <w:jc w:val="center"/>
        <w:rPr>
          <w:rFonts w:ascii="Times New Roman" w:eastAsia="Times New Roman" w:hAnsi="Times New Roman" w:cs="Times New Roman"/>
          <w:kern w:val="0"/>
          <w:lang w:eastAsia="pl-PL"/>
          <w14:ligatures w14:val="none"/>
        </w:rPr>
      </w:pPr>
      <w:r w:rsidRPr="00D01B1C">
        <w:rPr>
          <w:rFonts w:ascii="Times New Roman" w:eastAsia="Times New Roman" w:hAnsi="Times New Roman" w:cs="Times New Roman"/>
          <w:kern w:val="0"/>
          <w:lang w:eastAsia="pl-PL"/>
          <w14:ligatures w14:val="none"/>
        </w:rPr>
        <w:t> </w:t>
      </w:r>
    </w:p>
    <w:p w14:paraId="1BF1D4B9" w14:textId="5F09D78F" w:rsidR="00437CCB" w:rsidRPr="00D01B1C" w:rsidRDefault="00437CCB" w:rsidP="00D01B1C">
      <w:pPr>
        <w:spacing w:before="100" w:beforeAutospacing="1" w:after="100" w:afterAutospacing="1" w:line="276" w:lineRule="auto"/>
        <w:jc w:val="center"/>
        <w:rPr>
          <w:rFonts w:ascii="Times New Roman" w:eastAsia="Times New Roman" w:hAnsi="Times New Roman" w:cs="Times New Roman"/>
          <w:b/>
          <w:bCs/>
          <w:kern w:val="0"/>
          <w:lang w:eastAsia="pl-PL"/>
          <w14:ligatures w14:val="none"/>
        </w:rPr>
      </w:pPr>
      <w:r w:rsidRPr="00D01B1C">
        <w:rPr>
          <w:rFonts w:ascii="Times New Roman" w:eastAsia="Times New Roman" w:hAnsi="Times New Roman" w:cs="Times New Roman"/>
          <w:b/>
          <w:bCs/>
          <w:kern w:val="0"/>
          <w:lang w:eastAsia="pl-PL"/>
          <w14:ligatures w14:val="none"/>
        </w:rPr>
        <w:t>Rozdział 1</w:t>
      </w:r>
    </w:p>
    <w:p w14:paraId="277A6D8A" w14:textId="77777777" w:rsidR="00437CCB" w:rsidRPr="00D01B1C" w:rsidRDefault="00437CCB" w:rsidP="00D01B1C">
      <w:pPr>
        <w:spacing w:before="100" w:beforeAutospacing="1" w:after="100" w:afterAutospacing="1" w:line="276" w:lineRule="auto"/>
        <w:jc w:val="center"/>
        <w:rPr>
          <w:rFonts w:ascii="Times New Roman" w:eastAsia="Times New Roman" w:hAnsi="Times New Roman" w:cs="Times New Roman"/>
          <w:b/>
          <w:bCs/>
          <w:kern w:val="0"/>
          <w:lang w:eastAsia="pl-PL"/>
          <w14:ligatures w14:val="none"/>
        </w:rPr>
      </w:pPr>
      <w:r w:rsidRPr="00D01B1C">
        <w:rPr>
          <w:rFonts w:ascii="Times New Roman" w:eastAsia="Times New Roman" w:hAnsi="Times New Roman" w:cs="Times New Roman"/>
          <w:b/>
          <w:bCs/>
          <w:kern w:val="0"/>
          <w:lang w:eastAsia="pl-PL"/>
          <w14:ligatures w14:val="none"/>
        </w:rPr>
        <w:t>Postanowienia ogólne</w:t>
      </w:r>
    </w:p>
    <w:p w14:paraId="1EC900AE" w14:textId="77777777" w:rsidR="00437CCB" w:rsidRPr="00D01B1C" w:rsidRDefault="00437CCB" w:rsidP="00D01B1C">
      <w:pPr>
        <w:spacing w:before="100" w:beforeAutospacing="1" w:after="100" w:afterAutospacing="1" w:line="276" w:lineRule="auto"/>
        <w:jc w:val="center"/>
        <w:rPr>
          <w:rFonts w:ascii="Times New Roman" w:eastAsia="Times New Roman" w:hAnsi="Times New Roman" w:cs="Times New Roman"/>
          <w:kern w:val="0"/>
          <w:lang w:eastAsia="pl-PL"/>
          <w14:ligatures w14:val="none"/>
        </w:rPr>
      </w:pPr>
      <w:r w:rsidRPr="00D01B1C">
        <w:rPr>
          <w:rFonts w:ascii="Times New Roman" w:eastAsia="Times New Roman" w:hAnsi="Times New Roman" w:cs="Times New Roman"/>
          <w:kern w:val="0"/>
          <w:lang w:eastAsia="pl-PL"/>
          <w14:ligatures w14:val="none"/>
        </w:rPr>
        <w:t>§ 1</w:t>
      </w:r>
    </w:p>
    <w:p w14:paraId="202BD9DF" w14:textId="09808A0E" w:rsidR="00437CCB" w:rsidRPr="00D01B1C" w:rsidRDefault="00437CCB" w:rsidP="00D01B1C">
      <w:pPr>
        <w:spacing w:before="100" w:beforeAutospacing="1" w:after="100" w:afterAutospacing="1" w:line="276" w:lineRule="auto"/>
        <w:jc w:val="both"/>
        <w:rPr>
          <w:rFonts w:ascii="Times New Roman" w:eastAsia="Times New Roman" w:hAnsi="Times New Roman" w:cs="Times New Roman"/>
          <w:kern w:val="0"/>
          <w:lang w:eastAsia="pl-PL"/>
          <w14:ligatures w14:val="none"/>
        </w:rPr>
      </w:pPr>
      <w:r w:rsidRPr="00D01B1C">
        <w:rPr>
          <w:rFonts w:ascii="Times New Roman" w:eastAsia="Times New Roman" w:hAnsi="Times New Roman" w:cs="Times New Roman"/>
          <w:kern w:val="0"/>
          <w:lang w:eastAsia="pl-PL"/>
          <w14:ligatures w14:val="none"/>
        </w:rPr>
        <w:t xml:space="preserve">Wewnętrzną Politykę </w:t>
      </w:r>
      <w:proofErr w:type="spellStart"/>
      <w:r w:rsidRPr="00D01B1C">
        <w:rPr>
          <w:rFonts w:ascii="Times New Roman" w:eastAsia="Times New Roman" w:hAnsi="Times New Roman" w:cs="Times New Roman"/>
          <w:kern w:val="0"/>
          <w:lang w:eastAsia="pl-PL"/>
          <w14:ligatures w14:val="none"/>
        </w:rPr>
        <w:t>Antymobbingową</w:t>
      </w:r>
      <w:proofErr w:type="spellEnd"/>
      <w:r w:rsidRPr="00D01B1C">
        <w:rPr>
          <w:rFonts w:ascii="Times New Roman" w:eastAsia="Times New Roman" w:hAnsi="Times New Roman" w:cs="Times New Roman"/>
          <w:kern w:val="0"/>
          <w:lang w:eastAsia="pl-PL"/>
          <w14:ligatures w14:val="none"/>
        </w:rPr>
        <w:t xml:space="preserve"> i Antydyskryminacyjną, zwaną dalej Polityką, ustala się w celu przeciwdziałania zjawisku </w:t>
      </w:r>
      <w:proofErr w:type="spellStart"/>
      <w:r w:rsidRPr="00D01B1C">
        <w:rPr>
          <w:rFonts w:ascii="Times New Roman" w:eastAsia="Times New Roman" w:hAnsi="Times New Roman" w:cs="Times New Roman"/>
          <w:kern w:val="0"/>
          <w:lang w:eastAsia="pl-PL"/>
          <w14:ligatures w14:val="none"/>
        </w:rPr>
        <w:t>mobbingu</w:t>
      </w:r>
      <w:proofErr w:type="spellEnd"/>
      <w:r w:rsidRPr="00D01B1C">
        <w:rPr>
          <w:rFonts w:ascii="Times New Roman" w:eastAsia="Times New Roman" w:hAnsi="Times New Roman" w:cs="Times New Roman"/>
          <w:kern w:val="0"/>
          <w:lang w:eastAsia="pl-PL"/>
          <w14:ligatures w14:val="none"/>
        </w:rPr>
        <w:t xml:space="preserve"> i dyskryminacji oraz realizacji obowiązku wynikającego z art. 94 pkt 2b oraz art. 94 </w:t>
      </w:r>
      <w:r w:rsidRPr="00D01B1C">
        <w:rPr>
          <w:rFonts w:ascii="Times New Roman" w:eastAsia="Times New Roman" w:hAnsi="Times New Roman" w:cs="Times New Roman"/>
          <w:kern w:val="0"/>
          <w:vertAlign w:val="superscript"/>
          <w:lang w:eastAsia="pl-PL"/>
          <w14:ligatures w14:val="none"/>
        </w:rPr>
        <w:t xml:space="preserve">3 </w:t>
      </w:r>
      <w:r w:rsidRPr="00D01B1C">
        <w:rPr>
          <w:rFonts w:ascii="Times New Roman" w:eastAsia="Times New Roman" w:hAnsi="Times New Roman" w:cs="Times New Roman"/>
          <w:kern w:val="0"/>
          <w:lang w:eastAsia="pl-PL"/>
          <w14:ligatures w14:val="none"/>
        </w:rPr>
        <w:t>ustawy z dnia z dnia 26 czerwca 1974 r. Kodeks pracy (</w:t>
      </w:r>
      <w:proofErr w:type="spellStart"/>
      <w:r w:rsidRPr="00D01B1C">
        <w:rPr>
          <w:rFonts w:ascii="Times New Roman" w:eastAsia="Times New Roman" w:hAnsi="Times New Roman" w:cs="Times New Roman"/>
          <w:kern w:val="0"/>
          <w:lang w:eastAsia="pl-PL"/>
          <w14:ligatures w14:val="none"/>
        </w:rPr>
        <w:t>t.j</w:t>
      </w:r>
      <w:proofErr w:type="spellEnd"/>
      <w:r w:rsidRPr="00D01B1C">
        <w:rPr>
          <w:rFonts w:ascii="Times New Roman" w:eastAsia="Times New Roman" w:hAnsi="Times New Roman" w:cs="Times New Roman"/>
          <w:kern w:val="0"/>
          <w:lang w:eastAsia="pl-PL"/>
          <w14:ligatures w14:val="none"/>
        </w:rPr>
        <w:t>. Dz.U. z 2023</w:t>
      </w:r>
      <w:r w:rsidR="00D01B1C">
        <w:rPr>
          <w:rFonts w:ascii="Times New Roman" w:eastAsia="Times New Roman" w:hAnsi="Times New Roman" w:cs="Times New Roman"/>
          <w:kern w:val="0"/>
          <w:lang w:eastAsia="pl-PL"/>
          <w14:ligatures w14:val="none"/>
        </w:rPr>
        <w:t xml:space="preserve"> </w:t>
      </w:r>
      <w:r w:rsidRPr="00D01B1C">
        <w:rPr>
          <w:rFonts w:ascii="Times New Roman" w:eastAsia="Times New Roman" w:hAnsi="Times New Roman" w:cs="Times New Roman"/>
          <w:kern w:val="0"/>
          <w:lang w:eastAsia="pl-PL"/>
          <w14:ligatures w14:val="none"/>
        </w:rPr>
        <w:t>r. poz. 1465 z późn zm.) – dalej KP, w Urzędzie Gminy w Budrach.</w:t>
      </w:r>
    </w:p>
    <w:p w14:paraId="4D51FE80" w14:textId="77777777" w:rsidR="00437CCB" w:rsidRPr="00D01B1C" w:rsidRDefault="00437CCB" w:rsidP="00D01B1C">
      <w:pPr>
        <w:spacing w:before="100" w:beforeAutospacing="1" w:after="100" w:afterAutospacing="1" w:line="276" w:lineRule="auto"/>
        <w:jc w:val="center"/>
        <w:rPr>
          <w:rFonts w:ascii="Times New Roman" w:eastAsia="Times New Roman" w:hAnsi="Times New Roman" w:cs="Times New Roman"/>
          <w:kern w:val="0"/>
          <w:lang w:eastAsia="pl-PL"/>
          <w14:ligatures w14:val="none"/>
        </w:rPr>
      </w:pPr>
      <w:r w:rsidRPr="00D01B1C">
        <w:rPr>
          <w:rFonts w:ascii="Times New Roman" w:eastAsia="Times New Roman" w:hAnsi="Times New Roman" w:cs="Times New Roman"/>
          <w:kern w:val="0"/>
          <w:lang w:eastAsia="pl-PL"/>
          <w14:ligatures w14:val="none"/>
        </w:rPr>
        <w:t>§ 2</w:t>
      </w:r>
    </w:p>
    <w:p w14:paraId="5D9D6112" w14:textId="77777777" w:rsidR="00437CCB" w:rsidRPr="00D01B1C" w:rsidRDefault="00437CCB" w:rsidP="00D01B1C">
      <w:pPr>
        <w:spacing w:before="100" w:beforeAutospacing="1" w:after="100" w:afterAutospacing="1" w:line="276" w:lineRule="auto"/>
        <w:rPr>
          <w:rFonts w:ascii="Times New Roman" w:eastAsia="Times New Roman" w:hAnsi="Times New Roman" w:cs="Times New Roman"/>
          <w:kern w:val="0"/>
          <w:lang w:eastAsia="pl-PL"/>
          <w14:ligatures w14:val="none"/>
        </w:rPr>
      </w:pPr>
      <w:r w:rsidRPr="00D01B1C">
        <w:rPr>
          <w:rFonts w:ascii="Times New Roman" w:eastAsia="Times New Roman" w:hAnsi="Times New Roman" w:cs="Times New Roman"/>
          <w:kern w:val="0"/>
          <w:lang w:eastAsia="pl-PL"/>
          <w14:ligatures w14:val="none"/>
        </w:rPr>
        <w:t xml:space="preserve">Ilekroć w Wewnętrznej Polityce </w:t>
      </w:r>
      <w:proofErr w:type="spellStart"/>
      <w:r w:rsidRPr="00D01B1C">
        <w:rPr>
          <w:rFonts w:ascii="Times New Roman" w:eastAsia="Times New Roman" w:hAnsi="Times New Roman" w:cs="Times New Roman"/>
          <w:kern w:val="0"/>
          <w:lang w:eastAsia="pl-PL"/>
          <w14:ligatures w14:val="none"/>
        </w:rPr>
        <w:t>Antymobbingowej</w:t>
      </w:r>
      <w:proofErr w:type="spellEnd"/>
      <w:r w:rsidRPr="00D01B1C">
        <w:rPr>
          <w:rFonts w:ascii="Times New Roman" w:eastAsia="Times New Roman" w:hAnsi="Times New Roman" w:cs="Times New Roman"/>
          <w:kern w:val="0"/>
          <w:lang w:eastAsia="pl-PL"/>
          <w14:ligatures w14:val="none"/>
        </w:rPr>
        <w:t xml:space="preserve"> i </w:t>
      </w:r>
      <w:proofErr w:type="spellStart"/>
      <w:r w:rsidRPr="00D01B1C">
        <w:rPr>
          <w:rFonts w:ascii="Times New Roman" w:eastAsia="Times New Roman" w:hAnsi="Times New Roman" w:cs="Times New Roman"/>
          <w:kern w:val="0"/>
          <w:lang w:eastAsia="pl-PL"/>
          <w14:ligatures w14:val="none"/>
        </w:rPr>
        <w:t>Antydyskrymiancyjnej</w:t>
      </w:r>
      <w:proofErr w:type="spellEnd"/>
      <w:r w:rsidRPr="00D01B1C">
        <w:rPr>
          <w:rFonts w:ascii="Times New Roman" w:eastAsia="Times New Roman" w:hAnsi="Times New Roman" w:cs="Times New Roman"/>
          <w:kern w:val="0"/>
          <w:lang w:eastAsia="pl-PL"/>
          <w14:ligatures w14:val="none"/>
        </w:rPr>
        <w:t xml:space="preserve"> jest mowa o:</w:t>
      </w:r>
    </w:p>
    <w:p w14:paraId="79A1D0F1" w14:textId="77777777" w:rsidR="00437CCB" w:rsidRPr="00D01B1C" w:rsidRDefault="00437CCB" w:rsidP="00D01B1C">
      <w:pPr>
        <w:pStyle w:val="Akapitzlist"/>
        <w:numPr>
          <w:ilvl w:val="0"/>
          <w:numId w:val="2"/>
        </w:numPr>
        <w:spacing w:before="100" w:beforeAutospacing="1" w:after="100" w:afterAutospacing="1"/>
        <w:ind w:left="284" w:hanging="284"/>
        <w:contextualSpacing w:val="0"/>
        <w:jc w:val="both"/>
        <w:rPr>
          <w:rFonts w:ascii="Times New Roman" w:eastAsia="Times New Roman" w:hAnsi="Times New Roman" w:cs="Times New Roman"/>
          <w:lang w:eastAsia="pl-PL"/>
        </w:rPr>
      </w:pPr>
      <w:proofErr w:type="spellStart"/>
      <w:r w:rsidRPr="00D01B1C">
        <w:rPr>
          <w:rFonts w:ascii="Times New Roman" w:eastAsia="Times New Roman" w:hAnsi="Times New Roman" w:cs="Times New Roman"/>
          <w:lang w:eastAsia="pl-PL"/>
        </w:rPr>
        <w:t>Mobbingu</w:t>
      </w:r>
      <w:proofErr w:type="spellEnd"/>
      <w:r w:rsidRPr="00D01B1C">
        <w:rPr>
          <w:rFonts w:ascii="Times New Roman" w:eastAsia="Times New Roman" w:hAnsi="Times New Roman" w:cs="Times New Roman"/>
          <w:lang w:eastAsia="pl-PL"/>
        </w:rPr>
        <w:t xml:space="preserve"> – należy przez to rozumieć działania i zachowania określone w art. 94</w:t>
      </w:r>
      <w:r w:rsidRPr="00D01B1C">
        <w:rPr>
          <w:rFonts w:ascii="Times New Roman" w:eastAsia="Times New Roman" w:hAnsi="Times New Roman" w:cs="Times New Roman"/>
          <w:vertAlign w:val="superscript"/>
          <w:lang w:eastAsia="pl-PL"/>
        </w:rPr>
        <w:t>3</w:t>
      </w:r>
      <w:r w:rsidRPr="00D01B1C">
        <w:rPr>
          <w:rFonts w:ascii="Times New Roman" w:eastAsia="Times New Roman" w:hAnsi="Times New Roman" w:cs="Times New Roman"/>
          <w:lang w:eastAsia="pl-PL"/>
        </w:rPr>
        <w:t xml:space="preserve"> § 2 KP, dotyczące pracownika lub skierowane przeciwko pracownikowi, polegające na uporczywym i długotrwałym nękaniu lub zastraszaniu pracownika, wywołującym u niego zaniżoną ocenę przydatności zawodowej, powodującym lub mającym na celu poniżenie lub ośmieszenie pracownika, izolowanie go lub wyeliminowanie z zespołu współpracowników.</w:t>
      </w:r>
    </w:p>
    <w:p w14:paraId="4FD9B2D9" w14:textId="77777777" w:rsidR="00437CCB" w:rsidRPr="00D01B1C" w:rsidRDefault="00437CCB" w:rsidP="00D01B1C">
      <w:pPr>
        <w:pStyle w:val="Akapitzlist"/>
        <w:numPr>
          <w:ilvl w:val="0"/>
          <w:numId w:val="2"/>
        </w:numPr>
        <w:spacing w:before="100" w:beforeAutospacing="1" w:after="100" w:afterAutospacing="1"/>
        <w:ind w:left="284" w:hanging="284"/>
        <w:contextualSpacing w:val="0"/>
        <w:jc w:val="both"/>
        <w:rPr>
          <w:rFonts w:ascii="Times New Roman" w:eastAsia="Times New Roman" w:hAnsi="Times New Roman" w:cs="Times New Roman"/>
          <w:lang w:eastAsia="pl-PL"/>
        </w:rPr>
      </w:pPr>
      <w:r w:rsidRPr="00D01B1C">
        <w:rPr>
          <w:rFonts w:ascii="Times New Roman" w:eastAsia="Times New Roman" w:hAnsi="Times New Roman" w:cs="Times New Roman"/>
          <w:lang w:eastAsia="pl-PL"/>
        </w:rPr>
        <w:t>Dyskryminacji – należy przez to rozumieć bezprawne pozbawienie lub ograniczenie praw wynikających ze stosunku pracy albo nierównomierne traktowanie pracowników ze względu na płeć, wiek, niepełnosprawność, narodowość, rasę, przekonania, zwłaszcza polityczne lub religijne oraz przynależność związkową, a także przyznanie z tych względów niektórym pracownikom mniejszych praw niż te, z których korzystają inni pracownicy, znajdujący się w tej samej sytuacji faktycznej i prawnej.</w:t>
      </w:r>
    </w:p>
    <w:p w14:paraId="6DAF0E10" w14:textId="75B543AB" w:rsidR="00437CCB" w:rsidRPr="00D01B1C" w:rsidRDefault="00437CCB" w:rsidP="00D01B1C">
      <w:pPr>
        <w:pStyle w:val="Akapitzlist"/>
        <w:numPr>
          <w:ilvl w:val="0"/>
          <w:numId w:val="2"/>
        </w:numPr>
        <w:spacing w:before="100" w:beforeAutospacing="1" w:after="100" w:afterAutospacing="1"/>
        <w:ind w:left="284" w:hanging="284"/>
        <w:jc w:val="both"/>
        <w:rPr>
          <w:rFonts w:ascii="Times New Roman" w:eastAsia="Times New Roman" w:hAnsi="Times New Roman" w:cs="Times New Roman"/>
          <w:lang w:eastAsia="pl-PL"/>
        </w:rPr>
      </w:pPr>
      <w:r w:rsidRPr="00D01B1C">
        <w:rPr>
          <w:rFonts w:ascii="Times New Roman" w:eastAsia="Times New Roman" w:hAnsi="Times New Roman" w:cs="Times New Roman"/>
          <w:lang w:eastAsia="pl-PL"/>
        </w:rPr>
        <w:t>Molestowaniu seksualnym – należy przez to rozumieć każde niepożądane zachowanie o charakterze seksualnym lub odnoszące się do płci pracownika, którego celem lub skutkiem jest naruszenie godności pracownika, w szczególności poprzez stworzenie wobec niego zastraszającej, wrogiej, poniżającej, upokarzającej lub uwłaczającej atmosfery; na zachowanie to mogą się składać fizyczne, werbalne lub pozawerbalne elementy. Molestowanie seksualne jest rodzajem dyskryminacji ze względu na płeć.</w:t>
      </w:r>
    </w:p>
    <w:p w14:paraId="6FBB76D8" w14:textId="45F1EF62" w:rsidR="00437CCB" w:rsidRPr="00D01B1C" w:rsidRDefault="00437CCB" w:rsidP="00D01B1C">
      <w:pPr>
        <w:pStyle w:val="Akapitzlist"/>
        <w:numPr>
          <w:ilvl w:val="0"/>
          <w:numId w:val="2"/>
        </w:numPr>
        <w:spacing w:before="100" w:beforeAutospacing="1" w:after="100" w:afterAutospacing="1"/>
        <w:ind w:left="284" w:hanging="284"/>
        <w:jc w:val="both"/>
        <w:rPr>
          <w:rFonts w:ascii="Times New Roman" w:eastAsia="Times New Roman" w:hAnsi="Times New Roman" w:cs="Times New Roman"/>
          <w:lang w:eastAsia="pl-PL"/>
        </w:rPr>
      </w:pPr>
      <w:r w:rsidRPr="00D01B1C">
        <w:rPr>
          <w:rFonts w:ascii="Times New Roman" w:eastAsia="Times New Roman" w:hAnsi="Times New Roman" w:cs="Times New Roman"/>
          <w:lang w:eastAsia="pl-PL"/>
        </w:rPr>
        <w:t>Molestowaniu – należy przez to rozumieć niepożądane zachowania, których celem lub skutkiem jest naruszanie godności pracownika i stworzenie wobec niego zastraszającej, wrogiej, poniżającej, upokarzającej lub uwłaczającej atmosfery. Molestowanie jest jedną z form dyskryminacji.</w:t>
      </w:r>
    </w:p>
    <w:p w14:paraId="05CB2034" w14:textId="6D794A9B" w:rsidR="00437CCB" w:rsidRPr="00D01B1C" w:rsidRDefault="00437CCB" w:rsidP="00D01B1C">
      <w:pPr>
        <w:pStyle w:val="Akapitzlist"/>
        <w:numPr>
          <w:ilvl w:val="0"/>
          <w:numId w:val="2"/>
        </w:numPr>
        <w:spacing w:before="100" w:beforeAutospacing="1" w:after="100" w:afterAutospacing="1"/>
        <w:ind w:left="284" w:hanging="284"/>
        <w:jc w:val="both"/>
        <w:rPr>
          <w:rFonts w:ascii="Times New Roman" w:eastAsia="Times New Roman" w:hAnsi="Times New Roman" w:cs="Times New Roman"/>
          <w:lang w:eastAsia="pl-PL"/>
        </w:rPr>
      </w:pPr>
      <w:r w:rsidRPr="00D01B1C">
        <w:rPr>
          <w:rFonts w:ascii="Times New Roman" w:eastAsia="Times New Roman" w:hAnsi="Times New Roman" w:cs="Times New Roman"/>
          <w:lang w:eastAsia="pl-PL"/>
        </w:rPr>
        <w:t>Urzędzie – należy przez to rozumieć Urząd Gminy w Budrach.</w:t>
      </w:r>
    </w:p>
    <w:p w14:paraId="5C9F1560" w14:textId="61300B80" w:rsidR="00437CCB" w:rsidRPr="00D01B1C" w:rsidRDefault="00437CCB" w:rsidP="00D01B1C">
      <w:pPr>
        <w:pStyle w:val="Akapitzlist"/>
        <w:numPr>
          <w:ilvl w:val="0"/>
          <w:numId w:val="2"/>
        </w:numPr>
        <w:spacing w:before="100" w:beforeAutospacing="1" w:after="100" w:afterAutospacing="1"/>
        <w:ind w:left="284" w:hanging="284"/>
        <w:jc w:val="both"/>
        <w:rPr>
          <w:rFonts w:ascii="Times New Roman" w:eastAsia="Times New Roman" w:hAnsi="Times New Roman" w:cs="Times New Roman"/>
          <w:lang w:eastAsia="pl-PL"/>
        </w:rPr>
      </w:pPr>
      <w:r w:rsidRPr="00D01B1C">
        <w:rPr>
          <w:rFonts w:ascii="Times New Roman" w:eastAsia="Times New Roman" w:hAnsi="Times New Roman" w:cs="Times New Roman"/>
          <w:lang w:eastAsia="pl-PL"/>
        </w:rPr>
        <w:t>Pracodawcy – należy przez to rozumieć Urząd Gminy w Budrach reprezentowany przez Wójta Gminy.</w:t>
      </w:r>
    </w:p>
    <w:p w14:paraId="5E03DD56" w14:textId="77777777" w:rsidR="00437CCB" w:rsidRPr="00D01B1C" w:rsidRDefault="00437CCB" w:rsidP="00D01B1C">
      <w:pPr>
        <w:pStyle w:val="Akapitzlist"/>
        <w:numPr>
          <w:ilvl w:val="0"/>
          <w:numId w:val="2"/>
        </w:numPr>
        <w:spacing w:before="100" w:beforeAutospacing="1" w:after="100" w:afterAutospacing="1"/>
        <w:ind w:left="284" w:hanging="284"/>
        <w:jc w:val="both"/>
        <w:rPr>
          <w:rFonts w:ascii="Times New Roman" w:eastAsia="Times New Roman" w:hAnsi="Times New Roman" w:cs="Times New Roman"/>
          <w:lang w:eastAsia="pl-PL"/>
        </w:rPr>
      </w:pPr>
      <w:r w:rsidRPr="00D01B1C">
        <w:rPr>
          <w:rFonts w:ascii="Times New Roman" w:eastAsia="Times New Roman" w:hAnsi="Times New Roman" w:cs="Times New Roman"/>
          <w:lang w:eastAsia="pl-PL"/>
        </w:rPr>
        <w:t>Wójcie – należy przez to rozumieć Wójta Gminy Budry.</w:t>
      </w:r>
    </w:p>
    <w:p w14:paraId="554F27CC" w14:textId="77777777" w:rsidR="00437CCB" w:rsidRPr="00D01B1C" w:rsidRDefault="00437CCB" w:rsidP="00D01B1C">
      <w:pPr>
        <w:pStyle w:val="Akapitzlist"/>
        <w:numPr>
          <w:ilvl w:val="0"/>
          <w:numId w:val="2"/>
        </w:numPr>
        <w:spacing w:before="100" w:beforeAutospacing="1" w:after="100" w:afterAutospacing="1"/>
        <w:ind w:left="284" w:hanging="284"/>
        <w:jc w:val="both"/>
        <w:rPr>
          <w:rFonts w:ascii="Times New Roman" w:eastAsia="Times New Roman" w:hAnsi="Times New Roman" w:cs="Times New Roman"/>
          <w:lang w:eastAsia="pl-PL"/>
        </w:rPr>
      </w:pPr>
      <w:r w:rsidRPr="00D01B1C">
        <w:rPr>
          <w:rFonts w:ascii="Times New Roman" w:eastAsia="Times New Roman" w:hAnsi="Times New Roman" w:cs="Times New Roman"/>
          <w:lang w:eastAsia="pl-PL"/>
        </w:rPr>
        <w:t>Pracowniku – należy przez to rozumieć osobę pozostającą w stosunku pracy z Urzędem Gminy w Budrach  lub osobę wykonującą pracę na podstawie innych umów, w szczególności zleceniobiorcę, stażystę, praktykanta, wolontariusza.</w:t>
      </w:r>
    </w:p>
    <w:p w14:paraId="58B6AB1A" w14:textId="0B361C9F" w:rsidR="00437CCB" w:rsidRPr="00D01B1C" w:rsidRDefault="00437CCB" w:rsidP="00D01B1C">
      <w:pPr>
        <w:pStyle w:val="Akapitzlist"/>
        <w:numPr>
          <w:ilvl w:val="0"/>
          <w:numId w:val="2"/>
        </w:numPr>
        <w:spacing w:before="100" w:beforeAutospacing="1" w:after="100" w:afterAutospacing="1"/>
        <w:ind w:left="284" w:hanging="284"/>
        <w:jc w:val="both"/>
        <w:rPr>
          <w:rFonts w:ascii="Times New Roman" w:eastAsia="Times New Roman" w:hAnsi="Times New Roman" w:cs="Times New Roman"/>
          <w:lang w:eastAsia="pl-PL"/>
        </w:rPr>
      </w:pPr>
      <w:r w:rsidRPr="00D01B1C">
        <w:rPr>
          <w:rFonts w:ascii="Times New Roman" w:eastAsia="Times New Roman" w:hAnsi="Times New Roman" w:cs="Times New Roman"/>
          <w:lang w:eastAsia="pl-PL"/>
        </w:rPr>
        <w:lastRenderedPageBreak/>
        <w:t xml:space="preserve">Podejrzanym – należy przez to rozumieć osobę, na którą złożono skargę o </w:t>
      </w:r>
      <w:proofErr w:type="spellStart"/>
      <w:r w:rsidRPr="00D01B1C">
        <w:rPr>
          <w:rFonts w:ascii="Times New Roman" w:eastAsia="Times New Roman" w:hAnsi="Times New Roman" w:cs="Times New Roman"/>
          <w:lang w:eastAsia="pl-PL"/>
        </w:rPr>
        <w:t>mobbing</w:t>
      </w:r>
      <w:proofErr w:type="spellEnd"/>
      <w:r w:rsidRPr="00D01B1C">
        <w:rPr>
          <w:rFonts w:ascii="Times New Roman" w:eastAsia="Times New Roman" w:hAnsi="Times New Roman" w:cs="Times New Roman"/>
          <w:lang w:eastAsia="pl-PL"/>
        </w:rPr>
        <w:t xml:space="preserve"> lub dyskryminację.</w:t>
      </w:r>
    </w:p>
    <w:p w14:paraId="72CEF728" w14:textId="0D5551E3" w:rsidR="00437CCB" w:rsidRPr="00D01B1C" w:rsidRDefault="00D01B1C" w:rsidP="00D01B1C">
      <w:pPr>
        <w:pStyle w:val="Akapitzlist"/>
        <w:numPr>
          <w:ilvl w:val="0"/>
          <w:numId w:val="2"/>
        </w:numPr>
        <w:spacing w:before="100" w:beforeAutospacing="1" w:after="100" w:afterAutospacing="1"/>
        <w:ind w:left="284" w:hanging="284"/>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437CCB" w:rsidRPr="00D01B1C">
        <w:rPr>
          <w:rFonts w:ascii="Times New Roman" w:eastAsia="Times New Roman" w:hAnsi="Times New Roman" w:cs="Times New Roman"/>
          <w:lang w:eastAsia="pl-PL"/>
        </w:rPr>
        <w:t xml:space="preserve">Skarżącym - należy przez to rozumieć osobę, która złożyła skargę o </w:t>
      </w:r>
      <w:proofErr w:type="spellStart"/>
      <w:r w:rsidR="00437CCB" w:rsidRPr="00D01B1C">
        <w:rPr>
          <w:rFonts w:ascii="Times New Roman" w:eastAsia="Times New Roman" w:hAnsi="Times New Roman" w:cs="Times New Roman"/>
          <w:lang w:eastAsia="pl-PL"/>
        </w:rPr>
        <w:t>mobbing</w:t>
      </w:r>
      <w:proofErr w:type="spellEnd"/>
      <w:r w:rsidR="00437CCB" w:rsidRPr="00D01B1C">
        <w:rPr>
          <w:rFonts w:ascii="Times New Roman" w:eastAsia="Times New Roman" w:hAnsi="Times New Roman" w:cs="Times New Roman"/>
          <w:lang w:eastAsia="pl-PL"/>
        </w:rPr>
        <w:t xml:space="preserve"> lub dyskryminację.</w:t>
      </w:r>
    </w:p>
    <w:p w14:paraId="08ECBD42" w14:textId="1D333A86" w:rsidR="00437CCB" w:rsidRPr="00D01B1C" w:rsidRDefault="00D01B1C" w:rsidP="00D01B1C">
      <w:pPr>
        <w:pStyle w:val="Akapitzlist"/>
        <w:numPr>
          <w:ilvl w:val="0"/>
          <w:numId w:val="2"/>
        </w:numPr>
        <w:spacing w:before="100" w:beforeAutospacing="1" w:after="100" w:afterAutospacing="1"/>
        <w:ind w:left="284" w:hanging="284"/>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437CCB" w:rsidRPr="00D01B1C">
        <w:rPr>
          <w:rFonts w:ascii="Times New Roman" w:eastAsia="Times New Roman" w:hAnsi="Times New Roman" w:cs="Times New Roman"/>
          <w:lang w:eastAsia="pl-PL"/>
        </w:rPr>
        <w:t xml:space="preserve">Komisji </w:t>
      </w:r>
      <w:proofErr w:type="spellStart"/>
      <w:r w:rsidR="00437CCB" w:rsidRPr="00D01B1C">
        <w:rPr>
          <w:rFonts w:ascii="Times New Roman" w:eastAsia="Times New Roman" w:hAnsi="Times New Roman" w:cs="Times New Roman"/>
          <w:lang w:eastAsia="pl-PL"/>
        </w:rPr>
        <w:t>Antymobbingowej</w:t>
      </w:r>
      <w:proofErr w:type="spellEnd"/>
      <w:r w:rsidR="00437CCB" w:rsidRPr="00D01B1C">
        <w:rPr>
          <w:rFonts w:ascii="Times New Roman" w:eastAsia="Times New Roman" w:hAnsi="Times New Roman" w:cs="Times New Roman"/>
          <w:lang w:eastAsia="pl-PL"/>
        </w:rPr>
        <w:t xml:space="preserve"> i Antydyskryminacyjnej, zwanej dalej „Komisją”- należy przez to rozumieć ciało kolegialne powołane przez pracodawcę do rozpatrywania skarg o </w:t>
      </w:r>
      <w:proofErr w:type="spellStart"/>
      <w:r w:rsidR="00437CCB" w:rsidRPr="00D01B1C">
        <w:rPr>
          <w:rFonts w:ascii="Times New Roman" w:eastAsia="Times New Roman" w:hAnsi="Times New Roman" w:cs="Times New Roman"/>
          <w:lang w:eastAsia="pl-PL"/>
        </w:rPr>
        <w:t>mobbing</w:t>
      </w:r>
      <w:proofErr w:type="spellEnd"/>
      <w:r w:rsidR="00437CCB" w:rsidRPr="00D01B1C">
        <w:rPr>
          <w:rFonts w:ascii="Times New Roman" w:eastAsia="Times New Roman" w:hAnsi="Times New Roman" w:cs="Times New Roman"/>
          <w:lang w:eastAsia="pl-PL"/>
        </w:rPr>
        <w:t xml:space="preserve"> lub dyskryminację.</w:t>
      </w:r>
    </w:p>
    <w:p w14:paraId="7D254D09" w14:textId="5158DDFA" w:rsidR="00437CCB" w:rsidRPr="00D01B1C" w:rsidRDefault="00D01B1C" w:rsidP="00D01B1C">
      <w:pPr>
        <w:pStyle w:val="Akapitzlist"/>
        <w:numPr>
          <w:ilvl w:val="0"/>
          <w:numId w:val="2"/>
        </w:numPr>
        <w:spacing w:before="100" w:beforeAutospacing="1" w:after="100" w:afterAutospacing="1"/>
        <w:ind w:left="284" w:hanging="284"/>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437CCB" w:rsidRPr="00D01B1C">
        <w:rPr>
          <w:rFonts w:ascii="Times New Roman" w:eastAsia="Times New Roman" w:hAnsi="Times New Roman" w:cs="Times New Roman"/>
          <w:lang w:eastAsia="pl-PL"/>
        </w:rPr>
        <w:t xml:space="preserve">Przewodniczącym Komisji – należy przez to rozumieć Przewodniczącego Komisji </w:t>
      </w:r>
      <w:proofErr w:type="spellStart"/>
      <w:r w:rsidR="00437CCB" w:rsidRPr="00D01B1C">
        <w:rPr>
          <w:rFonts w:ascii="Times New Roman" w:eastAsia="Times New Roman" w:hAnsi="Times New Roman" w:cs="Times New Roman"/>
          <w:lang w:eastAsia="pl-PL"/>
        </w:rPr>
        <w:t>Antymobbingowej</w:t>
      </w:r>
      <w:proofErr w:type="spellEnd"/>
      <w:r w:rsidR="00437CCB" w:rsidRPr="00D01B1C">
        <w:rPr>
          <w:rFonts w:ascii="Times New Roman" w:eastAsia="Times New Roman" w:hAnsi="Times New Roman" w:cs="Times New Roman"/>
          <w:lang w:eastAsia="pl-PL"/>
        </w:rPr>
        <w:t xml:space="preserve"> i Antydyskryminacyjnej.</w:t>
      </w:r>
    </w:p>
    <w:p w14:paraId="1B095E17" w14:textId="77777777" w:rsidR="00437CCB" w:rsidRPr="00D01B1C" w:rsidRDefault="00437CCB" w:rsidP="00D01B1C">
      <w:pPr>
        <w:spacing w:before="100" w:beforeAutospacing="1" w:after="100" w:afterAutospacing="1" w:line="276" w:lineRule="auto"/>
        <w:jc w:val="center"/>
        <w:rPr>
          <w:rFonts w:ascii="Times New Roman" w:eastAsia="Times New Roman" w:hAnsi="Times New Roman" w:cs="Times New Roman"/>
          <w:b/>
          <w:bCs/>
          <w:kern w:val="0"/>
          <w:lang w:eastAsia="pl-PL"/>
          <w14:ligatures w14:val="none"/>
        </w:rPr>
      </w:pPr>
      <w:r w:rsidRPr="00D01B1C">
        <w:rPr>
          <w:rFonts w:ascii="Times New Roman" w:eastAsia="Times New Roman" w:hAnsi="Times New Roman" w:cs="Times New Roman"/>
          <w:b/>
          <w:bCs/>
          <w:kern w:val="0"/>
          <w:lang w:eastAsia="pl-PL"/>
          <w14:ligatures w14:val="none"/>
        </w:rPr>
        <w:t>Rozdział 2</w:t>
      </w:r>
    </w:p>
    <w:p w14:paraId="516B49BC" w14:textId="77777777" w:rsidR="00437CCB" w:rsidRPr="00D01B1C" w:rsidRDefault="00437CCB" w:rsidP="00D01B1C">
      <w:pPr>
        <w:spacing w:before="100" w:beforeAutospacing="1" w:after="100" w:afterAutospacing="1" w:line="276" w:lineRule="auto"/>
        <w:jc w:val="center"/>
        <w:rPr>
          <w:rFonts w:ascii="Times New Roman" w:eastAsia="Times New Roman" w:hAnsi="Times New Roman" w:cs="Times New Roman"/>
          <w:b/>
          <w:bCs/>
          <w:kern w:val="0"/>
          <w:lang w:eastAsia="pl-PL"/>
          <w14:ligatures w14:val="none"/>
        </w:rPr>
      </w:pPr>
      <w:r w:rsidRPr="00D01B1C">
        <w:rPr>
          <w:rFonts w:ascii="Times New Roman" w:eastAsia="Times New Roman" w:hAnsi="Times New Roman" w:cs="Times New Roman"/>
          <w:b/>
          <w:bCs/>
          <w:kern w:val="0"/>
          <w:lang w:eastAsia="pl-PL"/>
          <w14:ligatures w14:val="none"/>
        </w:rPr>
        <w:t xml:space="preserve">Przeciwdziałanie </w:t>
      </w:r>
      <w:proofErr w:type="spellStart"/>
      <w:r w:rsidRPr="00D01B1C">
        <w:rPr>
          <w:rFonts w:ascii="Times New Roman" w:eastAsia="Times New Roman" w:hAnsi="Times New Roman" w:cs="Times New Roman"/>
          <w:b/>
          <w:bCs/>
          <w:kern w:val="0"/>
          <w:lang w:eastAsia="pl-PL"/>
          <w14:ligatures w14:val="none"/>
        </w:rPr>
        <w:t>mobbingowi</w:t>
      </w:r>
      <w:proofErr w:type="spellEnd"/>
      <w:r w:rsidRPr="00D01B1C">
        <w:rPr>
          <w:rFonts w:ascii="Times New Roman" w:eastAsia="Times New Roman" w:hAnsi="Times New Roman" w:cs="Times New Roman"/>
          <w:b/>
          <w:bCs/>
          <w:kern w:val="0"/>
          <w:lang w:eastAsia="pl-PL"/>
          <w14:ligatures w14:val="none"/>
        </w:rPr>
        <w:t xml:space="preserve"> i dyskryminacji</w:t>
      </w:r>
    </w:p>
    <w:p w14:paraId="1BF87FAD" w14:textId="59489B9B" w:rsidR="00437CCB" w:rsidRPr="00D01B1C" w:rsidRDefault="00437CCB" w:rsidP="00D01B1C">
      <w:pPr>
        <w:spacing w:before="100" w:beforeAutospacing="1" w:after="100" w:afterAutospacing="1" w:line="276" w:lineRule="auto"/>
        <w:jc w:val="center"/>
        <w:rPr>
          <w:rFonts w:ascii="Times New Roman" w:eastAsia="Times New Roman" w:hAnsi="Times New Roman" w:cs="Times New Roman"/>
          <w:kern w:val="0"/>
          <w:lang w:eastAsia="pl-PL"/>
          <w14:ligatures w14:val="none"/>
        </w:rPr>
      </w:pPr>
      <w:r w:rsidRPr="00D01B1C">
        <w:rPr>
          <w:rFonts w:ascii="Times New Roman" w:eastAsia="Times New Roman" w:hAnsi="Times New Roman" w:cs="Times New Roman"/>
          <w:kern w:val="0"/>
          <w:lang w:eastAsia="pl-PL"/>
          <w14:ligatures w14:val="none"/>
        </w:rPr>
        <w:t>§ 3</w:t>
      </w:r>
    </w:p>
    <w:p w14:paraId="2746C32D" w14:textId="77777777" w:rsidR="00437CCB" w:rsidRPr="00D01B1C" w:rsidRDefault="00437CCB" w:rsidP="00D01B1C">
      <w:pPr>
        <w:pStyle w:val="Akapitzlist"/>
        <w:numPr>
          <w:ilvl w:val="0"/>
          <w:numId w:val="3"/>
        </w:numPr>
        <w:spacing w:before="100" w:beforeAutospacing="1" w:after="100" w:afterAutospacing="1"/>
        <w:ind w:left="284" w:hanging="284"/>
        <w:jc w:val="both"/>
        <w:rPr>
          <w:rFonts w:ascii="Times New Roman" w:eastAsia="Times New Roman" w:hAnsi="Times New Roman" w:cs="Times New Roman"/>
          <w:lang w:eastAsia="pl-PL"/>
        </w:rPr>
      </w:pPr>
      <w:r w:rsidRPr="00D01B1C">
        <w:rPr>
          <w:rFonts w:ascii="Times New Roman" w:eastAsia="Times New Roman" w:hAnsi="Times New Roman" w:cs="Times New Roman"/>
          <w:lang w:eastAsia="pl-PL"/>
        </w:rPr>
        <w:t>Pracodawca wspiera budowanie właściwych relacji interpersonalnych w Urzędzie.</w:t>
      </w:r>
    </w:p>
    <w:p w14:paraId="60BA5915" w14:textId="77777777" w:rsidR="00437CCB" w:rsidRPr="00D01B1C" w:rsidRDefault="00437CCB" w:rsidP="00D01B1C">
      <w:pPr>
        <w:pStyle w:val="Akapitzlist"/>
        <w:numPr>
          <w:ilvl w:val="0"/>
          <w:numId w:val="3"/>
        </w:numPr>
        <w:spacing w:before="100" w:beforeAutospacing="1" w:after="100" w:afterAutospacing="1"/>
        <w:ind w:left="284" w:hanging="284"/>
        <w:jc w:val="both"/>
        <w:rPr>
          <w:rFonts w:ascii="Times New Roman" w:eastAsia="Times New Roman" w:hAnsi="Times New Roman" w:cs="Times New Roman"/>
          <w:lang w:eastAsia="pl-PL"/>
        </w:rPr>
      </w:pPr>
      <w:r w:rsidRPr="00D01B1C">
        <w:rPr>
          <w:rFonts w:ascii="Times New Roman" w:eastAsia="Times New Roman" w:hAnsi="Times New Roman" w:cs="Times New Roman"/>
          <w:lang w:eastAsia="pl-PL"/>
        </w:rPr>
        <w:t xml:space="preserve">Pracodawca nie akceptuje </w:t>
      </w:r>
      <w:proofErr w:type="spellStart"/>
      <w:r w:rsidRPr="00D01B1C">
        <w:rPr>
          <w:rFonts w:ascii="Times New Roman" w:eastAsia="Times New Roman" w:hAnsi="Times New Roman" w:cs="Times New Roman"/>
          <w:lang w:eastAsia="pl-PL"/>
        </w:rPr>
        <w:t>mobbingu</w:t>
      </w:r>
      <w:proofErr w:type="spellEnd"/>
      <w:r w:rsidRPr="00D01B1C">
        <w:rPr>
          <w:rFonts w:ascii="Times New Roman" w:eastAsia="Times New Roman" w:hAnsi="Times New Roman" w:cs="Times New Roman"/>
          <w:lang w:eastAsia="pl-PL"/>
        </w:rPr>
        <w:t>, dyskryminacji ani żadnych innych form przemocy psychicznej.</w:t>
      </w:r>
    </w:p>
    <w:p w14:paraId="67F85C42" w14:textId="4862A044" w:rsidR="00437CCB" w:rsidRPr="00D01B1C" w:rsidRDefault="00437CCB" w:rsidP="00D01B1C">
      <w:pPr>
        <w:pStyle w:val="Akapitzlist"/>
        <w:numPr>
          <w:ilvl w:val="0"/>
          <w:numId w:val="3"/>
        </w:numPr>
        <w:spacing w:before="100" w:beforeAutospacing="1" w:after="100" w:afterAutospacing="1"/>
        <w:ind w:left="284" w:hanging="284"/>
        <w:jc w:val="both"/>
        <w:rPr>
          <w:rFonts w:ascii="Times New Roman" w:eastAsia="Times New Roman" w:hAnsi="Times New Roman" w:cs="Times New Roman"/>
          <w:lang w:eastAsia="pl-PL"/>
        </w:rPr>
      </w:pPr>
      <w:r w:rsidRPr="00D01B1C">
        <w:rPr>
          <w:rFonts w:ascii="Times New Roman" w:eastAsia="Times New Roman" w:hAnsi="Times New Roman" w:cs="Times New Roman"/>
          <w:lang w:eastAsia="pl-PL"/>
        </w:rPr>
        <w:t xml:space="preserve">Stosowanie </w:t>
      </w:r>
      <w:proofErr w:type="spellStart"/>
      <w:r w:rsidRPr="00D01B1C">
        <w:rPr>
          <w:rFonts w:ascii="Times New Roman" w:eastAsia="Times New Roman" w:hAnsi="Times New Roman" w:cs="Times New Roman"/>
          <w:lang w:eastAsia="pl-PL"/>
        </w:rPr>
        <w:t>mobbingu</w:t>
      </w:r>
      <w:proofErr w:type="spellEnd"/>
      <w:r w:rsidRPr="00D01B1C">
        <w:rPr>
          <w:rFonts w:ascii="Times New Roman" w:eastAsia="Times New Roman" w:hAnsi="Times New Roman" w:cs="Times New Roman"/>
          <w:lang w:eastAsia="pl-PL"/>
        </w:rPr>
        <w:t xml:space="preserve"> stanowi naruszenie podstawowych obowiązków pracowniczych i jest podstawą do zastosowania przez pracodawcę sankcji przewidzianych w KP, w</w:t>
      </w:r>
      <w:r w:rsidR="00D01B1C">
        <w:rPr>
          <w:rFonts w:ascii="Times New Roman" w:eastAsia="Times New Roman" w:hAnsi="Times New Roman" w:cs="Times New Roman"/>
          <w:lang w:eastAsia="pl-PL"/>
        </w:rPr>
        <w:t xml:space="preserve"> </w:t>
      </w:r>
      <w:r w:rsidRPr="00D01B1C">
        <w:rPr>
          <w:rFonts w:ascii="Times New Roman" w:eastAsia="Times New Roman" w:hAnsi="Times New Roman" w:cs="Times New Roman"/>
          <w:lang w:eastAsia="pl-PL"/>
        </w:rPr>
        <w:t>szczególności zastosowania kar porządkowych lub rozwiązania umowy o</w:t>
      </w:r>
      <w:r w:rsidR="00D01B1C">
        <w:rPr>
          <w:rFonts w:ascii="Times New Roman" w:eastAsia="Times New Roman" w:hAnsi="Times New Roman" w:cs="Times New Roman"/>
          <w:lang w:eastAsia="pl-PL"/>
        </w:rPr>
        <w:t xml:space="preserve"> </w:t>
      </w:r>
      <w:r w:rsidRPr="00D01B1C">
        <w:rPr>
          <w:rFonts w:ascii="Times New Roman" w:eastAsia="Times New Roman" w:hAnsi="Times New Roman" w:cs="Times New Roman"/>
          <w:lang w:eastAsia="pl-PL"/>
        </w:rPr>
        <w:t>pracę.</w:t>
      </w:r>
    </w:p>
    <w:p w14:paraId="3DF843D1" w14:textId="77777777" w:rsidR="00437CCB" w:rsidRPr="00D01B1C" w:rsidRDefault="00437CCB" w:rsidP="00D01B1C">
      <w:pPr>
        <w:pStyle w:val="Akapitzlist"/>
        <w:numPr>
          <w:ilvl w:val="0"/>
          <w:numId w:val="3"/>
        </w:numPr>
        <w:spacing w:before="100" w:beforeAutospacing="1" w:after="100" w:afterAutospacing="1"/>
        <w:ind w:left="284" w:hanging="284"/>
        <w:jc w:val="both"/>
        <w:rPr>
          <w:rFonts w:ascii="Times New Roman" w:eastAsia="Times New Roman" w:hAnsi="Times New Roman" w:cs="Times New Roman"/>
          <w:lang w:eastAsia="pl-PL"/>
        </w:rPr>
      </w:pPr>
      <w:r w:rsidRPr="00D01B1C">
        <w:rPr>
          <w:rFonts w:ascii="Times New Roman" w:eastAsia="Times New Roman" w:hAnsi="Times New Roman" w:cs="Times New Roman"/>
          <w:lang w:eastAsia="pl-PL"/>
        </w:rPr>
        <w:t xml:space="preserve">W przypadku stwierdzenia zagrożenia </w:t>
      </w:r>
      <w:proofErr w:type="spellStart"/>
      <w:r w:rsidRPr="00D01B1C">
        <w:rPr>
          <w:rFonts w:ascii="Times New Roman" w:eastAsia="Times New Roman" w:hAnsi="Times New Roman" w:cs="Times New Roman"/>
          <w:lang w:eastAsia="pl-PL"/>
        </w:rPr>
        <w:t>mobbingiem</w:t>
      </w:r>
      <w:proofErr w:type="spellEnd"/>
      <w:r w:rsidRPr="00D01B1C">
        <w:rPr>
          <w:rFonts w:ascii="Times New Roman" w:eastAsia="Times New Roman" w:hAnsi="Times New Roman" w:cs="Times New Roman"/>
          <w:lang w:eastAsia="pl-PL"/>
        </w:rPr>
        <w:t xml:space="preserve">, dyskryminacją lub wystąpienia aktów </w:t>
      </w:r>
      <w:proofErr w:type="spellStart"/>
      <w:r w:rsidRPr="00D01B1C">
        <w:rPr>
          <w:rFonts w:ascii="Times New Roman" w:eastAsia="Times New Roman" w:hAnsi="Times New Roman" w:cs="Times New Roman"/>
          <w:lang w:eastAsia="pl-PL"/>
        </w:rPr>
        <w:t>mobbingu</w:t>
      </w:r>
      <w:proofErr w:type="spellEnd"/>
      <w:r w:rsidRPr="00D01B1C">
        <w:rPr>
          <w:rFonts w:ascii="Times New Roman" w:eastAsia="Times New Roman" w:hAnsi="Times New Roman" w:cs="Times New Roman"/>
          <w:lang w:eastAsia="pl-PL"/>
        </w:rPr>
        <w:t xml:space="preserve"> lub dyskryminacji, pracodawca dokłada wszelkich starań, aby zachowania te zostały ograniczone lub zlikwidowane.</w:t>
      </w:r>
    </w:p>
    <w:p w14:paraId="784E7BB8" w14:textId="77777777" w:rsidR="00437CCB" w:rsidRPr="00D01B1C" w:rsidRDefault="00437CCB" w:rsidP="00D01B1C">
      <w:pPr>
        <w:pStyle w:val="Akapitzlist"/>
        <w:numPr>
          <w:ilvl w:val="0"/>
          <w:numId w:val="3"/>
        </w:numPr>
        <w:spacing w:before="100" w:beforeAutospacing="1" w:after="100" w:afterAutospacing="1"/>
        <w:ind w:left="284" w:hanging="284"/>
        <w:jc w:val="both"/>
        <w:rPr>
          <w:rFonts w:ascii="Times New Roman" w:eastAsia="Times New Roman" w:hAnsi="Times New Roman" w:cs="Times New Roman"/>
          <w:lang w:eastAsia="pl-PL"/>
        </w:rPr>
      </w:pPr>
      <w:r w:rsidRPr="00D01B1C">
        <w:rPr>
          <w:rFonts w:ascii="Times New Roman" w:eastAsia="Times New Roman" w:hAnsi="Times New Roman" w:cs="Times New Roman"/>
          <w:lang w:eastAsia="pl-PL"/>
        </w:rPr>
        <w:t xml:space="preserve">Pracownicy zobowiązani są do szanowania godności i dóbr osobistych wszystkich uczestników procesu pracy – współpracowników oraz petentów Urzędu. </w:t>
      </w:r>
    </w:p>
    <w:p w14:paraId="75ED3707" w14:textId="77777777" w:rsidR="00437CCB" w:rsidRPr="00D01B1C" w:rsidRDefault="00437CCB" w:rsidP="00D01B1C">
      <w:pPr>
        <w:pStyle w:val="Akapitzlist"/>
        <w:numPr>
          <w:ilvl w:val="0"/>
          <w:numId w:val="3"/>
        </w:numPr>
        <w:spacing w:before="100" w:beforeAutospacing="1" w:after="100" w:afterAutospacing="1"/>
        <w:ind w:left="284" w:hanging="284"/>
        <w:jc w:val="both"/>
        <w:rPr>
          <w:rFonts w:ascii="Times New Roman" w:eastAsia="Times New Roman" w:hAnsi="Times New Roman" w:cs="Times New Roman"/>
          <w:lang w:eastAsia="pl-PL"/>
        </w:rPr>
      </w:pPr>
      <w:r w:rsidRPr="00D01B1C">
        <w:rPr>
          <w:rFonts w:ascii="Times New Roman" w:eastAsia="Times New Roman" w:hAnsi="Times New Roman" w:cs="Times New Roman"/>
          <w:lang w:eastAsia="pl-PL"/>
        </w:rPr>
        <w:t>Pracownicy zobowiązani są do stosowania we wzajemnych stosunkach zasad współżycia społecznego oraz życzliwości i uprzejmości gwarantującej porządek i zachowanie dobrego samopoczucia oraz zdrowia psychicznego.</w:t>
      </w:r>
    </w:p>
    <w:p w14:paraId="28650B0B" w14:textId="77777777" w:rsidR="00437CCB" w:rsidRPr="00D01B1C" w:rsidRDefault="00437CCB" w:rsidP="00D01B1C">
      <w:pPr>
        <w:pStyle w:val="Akapitzlist"/>
        <w:numPr>
          <w:ilvl w:val="0"/>
          <w:numId w:val="3"/>
        </w:numPr>
        <w:spacing w:before="100" w:beforeAutospacing="1" w:after="100" w:afterAutospacing="1"/>
        <w:ind w:left="284" w:hanging="284"/>
        <w:jc w:val="both"/>
        <w:rPr>
          <w:rFonts w:ascii="Times New Roman" w:eastAsia="Times New Roman" w:hAnsi="Times New Roman" w:cs="Times New Roman"/>
          <w:lang w:eastAsia="pl-PL"/>
        </w:rPr>
      </w:pPr>
      <w:r w:rsidRPr="00D01B1C">
        <w:rPr>
          <w:rFonts w:ascii="Times New Roman" w:eastAsia="Times New Roman" w:hAnsi="Times New Roman" w:cs="Times New Roman"/>
          <w:lang w:eastAsia="pl-PL"/>
        </w:rPr>
        <w:t xml:space="preserve">Pracownicy są zobowiązani do przestrzegania zakazu stosowania </w:t>
      </w:r>
      <w:proofErr w:type="spellStart"/>
      <w:r w:rsidRPr="00D01B1C">
        <w:rPr>
          <w:rFonts w:ascii="Times New Roman" w:eastAsia="Times New Roman" w:hAnsi="Times New Roman" w:cs="Times New Roman"/>
          <w:lang w:eastAsia="pl-PL"/>
        </w:rPr>
        <w:t>mobbingu</w:t>
      </w:r>
      <w:proofErr w:type="spellEnd"/>
      <w:r w:rsidRPr="00D01B1C">
        <w:rPr>
          <w:rFonts w:ascii="Times New Roman" w:eastAsia="Times New Roman" w:hAnsi="Times New Roman" w:cs="Times New Roman"/>
          <w:lang w:eastAsia="pl-PL"/>
        </w:rPr>
        <w:t xml:space="preserve"> i dyskryminacji w Urzędzie.</w:t>
      </w:r>
    </w:p>
    <w:p w14:paraId="47657671" w14:textId="0AAB1E08" w:rsidR="00437CCB" w:rsidRPr="00D01B1C" w:rsidRDefault="00437CCB" w:rsidP="00D01B1C">
      <w:pPr>
        <w:pStyle w:val="Akapitzlist"/>
        <w:numPr>
          <w:ilvl w:val="0"/>
          <w:numId w:val="3"/>
        </w:numPr>
        <w:spacing w:before="100" w:beforeAutospacing="1" w:after="100" w:afterAutospacing="1"/>
        <w:ind w:left="284" w:hanging="284"/>
        <w:jc w:val="both"/>
        <w:rPr>
          <w:rFonts w:ascii="Times New Roman" w:eastAsia="Times New Roman" w:hAnsi="Times New Roman" w:cs="Times New Roman"/>
          <w:lang w:eastAsia="pl-PL"/>
        </w:rPr>
      </w:pPr>
      <w:r w:rsidRPr="00D01B1C">
        <w:rPr>
          <w:rFonts w:ascii="Times New Roman" w:eastAsia="Times New Roman" w:hAnsi="Times New Roman" w:cs="Times New Roman"/>
          <w:lang w:eastAsia="pl-PL"/>
        </w:rPr>
        <w:t xml:space="preserve">Bezpodstawne pomawianie o </w:t>
      </w:r>
      <w:proofErr w:type="spellStart"/>
      <w:r w:rsidRPr="00D01B1C">
        <w:rPr>
          <w:rFonts w:ascii="Times New Roman" w:eastAsia="Times New Roman" w:hAnsi="Times New Roman" w:cs="Times New Roman"/>
          <w:lang w:eastAsia="pl-PL"/>
        </w:rPr>
        <w:t>mobbing</w:t>
      </w:r>
      <w:proofErr w:type="spellEnd"/>
      <w:r w:rsidRPr="00D01B1C">
        <w:rPr>
          <w:rFonts w:ascii="Times New Roman" w:eastAsia="Times New Roman" w:hAnsi="Times New Roman" w:cs="Times New Roman"/>
          <w:lang w:eastAsia="pl-PL"/>
        </w:rPr>
        <w:t xml:space="preserve"> jest zabronione i stanowi naruszenie podstawowych obowiązków pracowniczych, co stanowi podstawę do zastosowania przez pracodawcę sankcji przewidzianych w KP.</w:t>
      </w:r>
    </w:p>
    <w:p w14:paraId="1A7DB7E7" w14:textId="1D61D00A" w:rsidR="00437CCB" w:rsidRPr="00D01B1C" w:rsidRDefault="00437CCB" w:rsidP="00D01B1C">
      <w:pPr>
        <w:pStyle w:val="Akapitzlist"/>
        <w:numPr>
          <w:ilvl w:val="0"/>
          <w:numId w:val="3"/>
        </w:numPr>
        <w:spacing w:before="100" w:beforeAutospacing="1" w:after="100" w:afterAutospacing="1"/>
        <w:ind w:left="284" w:hanging="284"/>
        <w:jc w:val="both"/>
        <w:rPr>
          <w:rFonts w:ascii="Times New Roman" w:eastAsia="Times New Roman" w:hAnsi="Times New Roman" w:cs="Times New Roman"/>
          <w:lang w:eastAsia="pl-PL"/>
        </w:rPr>
      </w:pPr>
      <w:r w:rsidRPr="00D01B1C">
        <w:rPr>
          <w:rFonts w:ascii="Times New Roman" w:eastAsia="Times New Roman" w:hAnsi="Times New Roman" w:cs="Times New Roman"/>
          <w:lang w:eastAsia="pl-PL"/>
        </w:rPr>
        <w:t xml:space="preserve">Wszyscy pracownicy, w tym osoby przyjmowane do pracy, są zobowiązani do zapoznania się niniejszą z Polityką, co będzie potwierdzane podpisaniem oświadczenia stanowiącego </w:t>
      </w:r>
      <w:r w:rsidRPr="00D01B1C">
        <w:rPr>
          <w:rFonts w:ascii="Times New Roman" w:eastAsia="Times New Roman" w:hAnsi="Times New Roman" w:cs="Times New Roman"/>
          <w:b/>
          <w:bCs/>
          <w:lang w:eastAsia="pl-PL"/>
        </w:rPr>
        <w:t>Załącznik nr</w:t>
      </w:r>
      <w:r w:rsidR="00D01B1C">
        <w:rPr>
          <w:rFonts w:ascii="Times New Roman" w:eastAsia="Times New Roman" w:hAnsi="Times New Roman" w:cs="Times New Roman"/>
          <w:b/>
          <w:bCs/>
          <w:lang w:eastAsia="pl-PL"/>
        </w:rPr>
        <w:t> </w:t>
      </w:r>
      <w:r w:rsidRPr="00D01B1C">
        <w:rPr>
          <w:rFonts w:ascii="Times New Roman" w:eastAsia="Times New Roman" w:hAnsi="Times New Roman" w:cs="Times New Roman"/>
          <w:b/>
          <w:bCs/>
          <w:lang w:eastAsia="pl-PL"/>
        </w:rPr>
        <w:t>1</w:t>
      </w:r>
      <w:r w:rsidRPr="00D01B1C">
        <w:rPr>
          <w:rFonts w:ascii="Times New Roman" w:eastAsia="Times New Roman" w:hAnsi="Times New Roman" w:cs="Times New Roman"/>
          <w:lang w:eastAsia="pl-PL"/>
        </w:rPr>
        <w:t xml:space="preserve"> do Wewnętrznej Polityki </w:t>
      </w:r>
      <w:proofErr w:type="spellStart"/>
      <w:r w:rsidRPr="00D01B1C">
        <w:rPr>
          <w:rFonts w:ascii="Times New Roman" w:eastAsia="Times New Roman" w:hAnsi="Times New Roman" w:cs="Times New Roman"/>
          <w:lang w:eastAsia="pl-PL"/>
        </w:rPr>
        <w:t>Antymobbingowej</w:t>
      </w:r>
      <w:proofErr w:type="spellEnd"/>
      <w:r w:rsidRPr="00D01B1C">
        <w:rPr>
          <w:rFonts w:ascii="Times New Roman" w:eastAsia="Times New Roman" w:hAnsi="Times New Roman" w:cs="Times New Roman"/>
          <w:lang w:eastAsia="pl-PL"/>
        </w:rPr>
        <w:t xml:space="preserve"> i</w:t>
      </w:r>
      <w:r w:rsidR="00D01B1C">
        <w:rPr>
          <w:rFonts w:ascii="Times New Roman" w:eastAsia="Times New Roman" w:hAnsi="Times New Roman" w:cs="Times New Roman"/>
          <w:lang w:eastAsia="pl-PL"/>
        </w:rPr>
        <w:t xml:space="preserve"> </w:t>
      </w:r>
      <w:r w:rsidRPr="00D01B1C">
        <w:rPr>
          <w:rFonts w:ascii="Times New Roman" w:eastAsia="Times New Roman" w:hAnsi="Times New Roman" w:cs="Times New Roman"/>
          <w:lang w:eastAsia="pl-PL"/>
        </w:rPr>
        <w:t>Antydyskryminacyjnej.</w:t>
      </w:r>
    </w:p>
    <w:p w14:paraId="6404CD24" w14:textId="77777777" w:rsidR="00437CCB" w:rsidRPr="00D01B1C" w:rsidRDefault="00437CCB" w:rsidP="00D01B1C">
      <w:pPr>
        <w:spacing w:before="100" w:beforeAutospacing="1" w:after="100" w:afterAutospacing="1" w:line="276" w:lineRule="auto"/>
        <w:jc w:val="center"/>
        <w:rPr>
          <w:rFonts w:ascii="Times New Roman" w:eastAsia="Times New Roman" w:hAnsi="Times New Roman" w:cs="Times New Roman"/>
          <w:b/>
          <w:bCs/>
          <w:kern w:val="0"/>
          <w:lang w:eastAsia="pl-PL"/>
          <w14:ligatures w14:val="none"/>
        </w:rPr>
      </w:pPr>
      <w:r w:rsidRPr="00D01B1C">
        <w:rPr>
          <w:rFonts w:ascii="Times New Roman" w:eastAsia="Times New Roman" w:hAnsi="Times New Roman" w:cs="Times New Roman"/>
          <w:b/>
          <w:bCs/>
          <w:kern w:val="0"/>
          <w:lang w:eastAsia="pl-PL"/>
          <w14:ligatures w14:val="none"/>
        </w:rPr>
        <w:t>Rozdział 3</w:t>
      </w:r>
    </w:p>
    <w:p w14:paraId="273ECF12" w14:textId="77777777" w:rsidR="00437CCB" w:rsidRPr="00D01B1C" w:rsidRDefault="00437CCB" w:rsidP="00D01B1C">
      <w:pPr>
        <w:spacing w:after="100" w:afterAutospacing="1" w:line="276" w:lineRule="auto"/>
        <w:jc w:val="center"/>
        <w:rPr>
          <w:rFonts w:ascii="Times New Roman" w:eastAsia="Times New Roman" w:hAnsi="Times New Roman" w:cs="Times New Roman"/>
          <w:b/>
          <w:bCs/>
          <w:kern w:val="0"/>
          <w:lang w:eastAsia="pl-PL"/>
          <w14:ligatures w14:val="none"/>
        </w:rPr>
      </w:pPr>
      <w:r w:rsidRPr="00D01B1C">
        <w:rPr>
          <w:rFonts w:ascii="Times New Roman" w:eastAsia="Times New Roman" w:hAnsi="Times New Roman" w:cs="Times New Roman"/>
          <w:b/>
          <w:bCs/>
          <w:kern w:val="0"/>
          <w:lang w:eastAsia="pl-PL"/>
          <w14:ligatures w14:val="none"/>
        </w:rPr>
        <w:t xml:space="preserve">Procedura postępowania w przypadku wystąpienia </w:t>
      </w:r>
      <w:proofErr w:type="spellStart"/>
      <w:r w:rsidRPr="00D01B1C">
        <w:rPr>
          <w:rFonts w:ascii="Times New Roman" w:eastAsia="Times New Roman" w:hAnsi="Times New Roman" w:cs="Times New Roman"/>
          <w:b/>
          <w:bCs/>
          <w:kern w:val="0"/>
          <w:lang w:eastAsia="pl-PL"/>
          <w14:ligatures w14:val="none"/>
        </w:rPr>
        <w:t>mobbingu</w:t>
      </w:r>
      <w:proofErr w:type="spellEnd"/>
      <w:r w:rsidRPr="00D01B1C">
        <w:rPr>
          <w:rFonts w:ascii="Times New Roman" w:eastAsia="Times New Roman" w:hAnsi="Times New Roman" w:cs="Times New Roman"/>
          <w:b/>
          <w:bCs/>
          <w:kern w:val="0"/>
          <w:lang w:eastAsia="pl-PL"/>
          <w14:ligatures w14:val="none"/>
        </w:rPr>
        <w:t xml:space="preserve"> lub dyskryminacji.</w:t>
      </w:r>
    </w:p>
    <w:p w14:paraId="2F9ABC15" w14:textId="77777777" w:rsidR="00437CCB" w:rsidRPr="00D01B1C" w:rsidRDefault="00437CCB" w:rsidP="00D01B1C">
      <w:pPr>
        <w:spacing w:before="100" w:beforeAutospacing="1" w:after="100" w:afterAutospacing="1" w:line="276" w:lineRule="auto"/>
        <w:jc w:val="center"/>
        <w:rPr>
          <w:rFonts w:ascii="Times New Roman" w:eastAsia="Times New Roman" w:hAnsi="Times New Roman" w:cs="Times New Roman"/>
          <w:kern w:val="0"/>
          <w:lang w:eastAsia="pl-PL"/>
          <w14:ligatures w14:val="none"/>
        </w:rPr>
      </w:pPr>
      <w:r w:rsidRPr="00D01B1C">
        <w:rPr>
          <w:rFonts w:ascii="Times New Roman" w:eastAsia="Times New Roman" w:hAnsi="Times New Roman" w:cs="Times New Roman"/>
          <w:kern w:val="0"/>
          <w:lang w:eastAsia="pl-PL"/>
          <w14:ligatures w14:val="none"/>
        </w:rPr>
        <w:t>§ 4</w:t>
      </w:r>
    </w:p>
    <w:p w14:paraId="5E2E4399" w14:textId="77777777" w:rsidR="00437CCB" w:rsidRDefault="00437CCB" w:rsidP="00D01B1C">
      <w:pPr>
        <w:pStyle w:val="Akapitzlist"/>
        <w:numPr>
          <w:ilvl w:val="0"/>
          <w:numId w:val="4"/>
        </w:numPr>
        <w:spacing w:before="100" w:beforeAutospacing="1" w:after="100" w:afterAutospacing="1"/>
        <w:ind w:left="284" w:hanging="284"/>
        <w:jc w:val="both"/>
        <w:rPr>
          <w:rFonts w:ascii="Times New Roman" w:eastAsia="Times New Roman" w:hAnsi="Times New Roman" w:cs="Times New Roman"/>
          <w:lang w:eastAsia="pl-PL"/>
        </w:rPr>
      </w:pPr>
      <w:r w:rsidRPr="00D01B1C">
        <w:rPr>
          <w:rFonts w:ascii="Times New Roman" w:eastAsia="Times New Roman" w:hAnsi="Times New Roman" w:cs="Times New Roman"/>
          <w:lang w:eastAsia="pl-PL"/>
        </w:rPr>
        <w:t xml:space="preserve">Pracownik, który uzna, że został poddany </w:t>
      </w:r>
      <w:proofErr w:type="spellStart"/>
      <w:r w:rsidRPr="00D01B1C">
        <w:rPr>
          <w:rFonts w:ascii="Times New Roman" w:eastAsia="Times New Roman" w:hAnsi="Times New Roman" w:cs="Times New Roman"/>
          <w:lang w:eastAsia="pl-PL"/>
        </w:rPr>
        <w:t>mobbingowi</w:t>
      </w:r>
      <w:proofErr w:type="spellEnd"/>
      <w:r w:rsidRPr="00D01B1C">
        <w:rPr>
          <w:rFonts w:ascii="Times New Roman" w:eastAsia="Times New Roman" w:hAnsi="Times New Roman" w:cs="Times New Roman"/>
          <w:lang w:eastAsia="pl-PL"/>
        </w:rPr>
        <w:t xml:space="preserve"> lub jest dyskryminowany, może wystąpić z pisemną skargą bezpośrednio do Wójta lub złożyć ją w komórce zajmującej się sprawami kadrowymi w zamkniętej kopercie z adnotacją „do rąk własnych”. W takim przypadku skargę niezwłocznie przekazuje się do Wójta.</w:t>
      </w:r>
    </w:p>
    <w:p w14:paraId="581F7382" w14:textId="77777777" w:rsidR="00D01B1C" w:rsidRPr="00D01B1C" w:rsidRDefault="00D01B1C" w:rsidP="00D01B1C">
      <w:pPr>
        <w:pStyle w:val="Akapitzlist"/>
        <w:spacing w:before="100" w:beforeAutospacing="1" w:after="100" w:afterAutospacing="1"/>
        <w:ind w:left="284"/>
        <w:jc w:val="both"/>
        <w:rPr>
          <w:rFonts w:ascii="Times New Roman" w:eastAsia="Times New Roman" w:hAnsi="Times New Roman" w:cs="Times New Roman"/>
          <w:lang w:eastAsia="pl-PL"/>
        </w:rPr>
      </w:pPr>
    </w:p>
    <w:p w14:paraId="2FE439D9" w14:textId="77777777" w:rsidR="00437CCB" w:rsidRPr="00D01B1C" w:rsidRDefault="00437CCB" w:rsidP="00D01B1C">
      <w:pPr>
        <w:pStyle w:val="Akapitzlist"/>
        <w:numPr>
          <w:ilvl w:val="0"/>
          <w:numId w:val="4"/>
        </w:numPr>
        <w:spacing w:before="100" w:beforeAutospacing="1" w:after="100" w:afterAutospacing="1"/>
        <w:ind w:left="284" w:hanging="284"/>
        <w:jc w:val="both"/>
        <w:rPr>
          <w:rFonts w:ascii="Times New Roman" w:eastAsia="Times New Roman" w:hAnsi="Times New Roman" w:cs="Times New Roman"/>
          <w:lang w:eastAsia="pl-PL"/>
        </w:rPr>
      </w:pPr>
      <w:r w:rsidRPr="00D01B1C">
        <w:rPr>
          <w:rFonts w:ascii="Times New Roman" w:eastAsia="Times New Roman" w:hAnsi="Times New Roman" w:cs="Times New Roman"/>
          <w:lang w:eastAsia="pl-PL"/>
        </w:rPr>
        <w:lastRenderedPageBreak/>
        <w:t>Skarga powinna zawierać w szczególności:</w:t>
      </w:r>
    </w:p>
    <w:p w14:paraId="618BF792" w14:textId="77777777" w:rsidR="00437CCB" w:rsidRPr="00D01B1C" w:rsidRDefault="00437CCB" w:rsidP="00D01B1C">
      <w:pPr>
        <w:pStyle w:val="Akapitzlist"/>
        <w:numPr>
          <w:ilvl w:val="0"/>
          <w:numId w:val="5"/>
        </w:numPr>
        <w:spacing w:before="100" w:beforeAutospacing="1" w:after="100" w:afterAutospacing="1"/>
        <w:jc w:val="both"/>
        <w:rPr>
          <w:rFonts w:ascii="Times New Roman" w:eastAsia="Times New Roman" w:hAnsi="Times New Roman" w:cs="Times New Roman"/>
          <w:lang w:eastAsia="pl-PL"/>
        </w:rPr>
      </w:pPr>
      <w:r w:rsidRPr="00D01B1C">
        <w:rPr>
          <w:rFonts w:ascii="Times New Roman" w:eastAsia="Times New Roman" w:hAnsi="Times New Roman" w:cs="Times New Roman"/>
          <w:lang w:eastAsia="pl-PL"/>
        </w:rPr>
        <w:t>imię i nazwisko osoby zgłaszającej skargę oraz osoby wskazanej jako mobbingowana;</w:t>
      </w:r>
    </w:p>
    <w:p w14:paraId="51A58FA7" w14:textId="77777777" w:rsidR="00437CCB" w:rsidRPr="00D01B1C" w:rsidRDefault="00437CCB" w:rsidP="00D01B1C">
      <w:pPr>
        <w:pStyle w:val="Akapitzlist"/>
        <w:numPr>
          <w:ilvl w:val="0"/>
          <w:numId w:val="5"/>
        </w:numPr>
        <w:spacing w:before="100" w:beforeAutospacing="1" w:after="100" w:afterAutospacing="1"/>
        <w:jc w:val="both"/>
        <w:rPr>
          <w:rFonts w:ascii="Times New Roman" w:eastAsia="Times New Roman" w:hAnsi="Times New Roman" w:cs="Times New Roman"/>
          <w:lang w:eastAsia="pl-PL"/>
        </w:rPr>
      </w:pPr>
      <w:r w:rsidRPr="00D01B1C">
        <w:rPr>
          <w:rFonts w:ascii="Times New Roman" w:eastAsia="Times New Roman" w:hAnsi="Times New Roman" w:cs="Times New Roman"/>
          <w:lang w:eastAsia="pl-PL"/>
        </w:rPr>
        <w:t xml:space="preserve">imię i nazwisko osoby dopuszczającej się działań mających znamiona </w:t>
      </w:r>
      <w:proofErr w:type="spellStart"/>
      <w:r w:rsidRPr="00D01B1C">
        <w:rPr>
          <w:rFonts w:ascii="Times New Roman" w:eastAsia="Times New Roman" w:hAnsi="Times New Roman" w:cs="Times New Roman"/>
          <w:lang w:eastAsia="pl-PL"/>
        </w:rPr>
        <w:t>mobbingu</w:t>
      </w:r>
      <w:proofErr w:type="spellEnd"/>
      <w:r w:rsidRPr="00D01B1C">
        <w:rPr>
          <w:rFonts w:ascii="Times New Roman" w:eastAsia="Times New Roman" w:hAnsi="Times New Roman" w:cs="Times New Roman"/>
          <w:lang w:eastAsia="pl-PL"/>
        </w:rPr>
        <w:t>;</w:t>
      </w:r>
    </w:p>
    <w:p w14:paraId="5784DDEC" w14:textId="77777777" w:rsidR="00437CCB" w:rsidRPr="00D01B1C" w:rsidRDefault="00437CCB" w:rsidP="00D01B1C">
      <w:pPr>
        <w:pStyle w:val="Akapitzlist"/>
        <w:numPr>
          <w:ilvl w:val="0"/>
          <w:numId w:val="5"/>
        </w:numPr>
        <w:spacing w:before="100" w:beforeAutospacing="1" w:after="100" w:afterAutospacing="1"/>
        <w:jc w:val="both"/>
        <w:rPr>
          <w:rFonts w:ascii="Times New Roman" w:eastAsia="Times New Roman" w:hAnsi="Times New Roman" w:cs="Times New Roman"/>
          <w:lang w:eastAsia="pl-PL"/>
        </w:rPr>
      </w:pPr>
      <w:r w:rsidRPr="00D01B1C">
        <w:rPr>
          <w:rFonts w:ascii="Times New Roman" w:eastAsia="Times New Roman" w:hAnsi="Times New Roman" w:cs="Times New Roman"/>
          <w:lang w:eastAsia="pl-PL"/>
        </w:rPr>
        <w:t xml:space="preserve">informacje, jakie konkretne zachowania lub działania Skarżący uznał za </w:t>
      </w:r>
      <w:proofErr w:type="spellStart"/>
      <w:r w:rsidRPr="00D01B1C">
        <w:rPr>
          <w:rFonts w:ascii="Times New Roman" w:eastAsia="Times New Roman" w:hAnsi="Times New Roman" w:cs="Times New Roman"/>
          <w:lang w:eastAsia="pl-PL"/>
        </w:rPr>
        <w:t>mobbing</w:t>
      </w:r>
      <w:proofErr w:type="spellEnd"/>
      <w:r w:rsidRPr="00D01B1C">
        <w:rPr>
          <w:rFonts w:ascii="Times New Roman" w:eastAsia="Times New Roman" w:hAnsi="Times New Roman" w:cs="Times New Roman"/>
          <w:lang w:eastAsia="pl-PL"/>
        </w:rPr>
        <w:t xml:space="preserve"> lub dyskryminację;</w:t>
      </w:r>
    </w:p>
    <w:p w14:paraId="1F4281ED" w14:textId="77777777" w:rsidR="00437CCB" w:rsidRPr="00D01B1C" w:rsidRDefault="00437CCB" w:rsidP="00D01B1C">
      <w:pPr>
        <w:pStyle w:val="Akapitzlist"/>
        <w:numPr>
          <w:ilvl w:val="0"/>
          <w:numId w:val="5"/>
        </w:numPr>
        <w:spacing w:before="100" w:beforeAutospacing="1" w:after="100" w:afterAutospacing="1"/>
        <w:jc w:val="both"/>
        <w:rPr>
          <w:rFonts w:ascii="Times New Roman" w:eastAsia="Times New Roman" w:hAnsi="Times New Roman" w:cs="Times New Roman"/>
          <w:lang w:eastAsia="pl-PL"/>
        </w:rPr>
      </w:pPr>
      <w:r w:rsidRPr="00D01B1C">
        <w:rPr>
          <w:rFonts w:ascii="Times New Roman" w:eastAsia="Times New Roman" w:hAnsi="Times New Roman" w:cs="Times New Roman"/>
          <w:lang w:eastAsia="pl-PL"/>
        </w:rPr>
        <w:t>opis niepożądanych zachowań i ewentualne dowody, w tym wskazanie świadków na poparcie przytoczonych okoliczności;</w:t>
      </w:r>
    </w:p>
    <w:p w14:paraId="557F16BF" w14:textId="77777777" w:rsidR="00437CCB" w:rsidRPr="00D01B1C" w:rsidRDefault="00437CCB" w:rsidP="00D01B1C">
      <w:pPr>
        <w:pStyle w:val="Akapitzlist"/>
        <w:numPr>
          <w:ilvl w:val="0"/>
          <w:numId w:val="5"/>
        </w:numPr>
        <w:spacing w:before="100" w:beforeAutospacing="1" w:after="100" w:afterAutospacing="1"/>
        <w:jc w:val="both"/>
        <w:rPr>
          <w:rFonts w:ascii="Times New Roman" w:eastAsia="Times New Roman" w:hAnsi="Times New Roman" w:cs="Times New Roman"/>
          <w:lang w:eastAsia="pl-PL"/>
        </w:rPr>
      </w:pPr>
      <w:r w:rsidRPr="00D01B1C">
        <w:rPr>
          <w:rFonts w:ascii="Times New Roman" w:eastAsia="Times New Roman" w:hAnsi="Times New Roman" w:cs="Times New Roman"/>
          <w:lang w:eastAsia="pl-PL"/>
        </w:rPr>
        <w:t>datę złożenia skargi i czytelny podpis Skarżącego.</w:t>
      </w:r>
    </w:p>
    <w:p w14:paraId="07987954" w14:textId="77777777" w:rsidR="00437CCB" w:rsidRPr="00D01B1C" w:rsidRDefault="00437CCB" w:rsidP="00D01B1C">
      <w:pPr>
        <w:pStyle w:val="Akapitzlist"/>
        <w:numPr>
          <w:ilvl w:val="0"/>
          <w:numId w:val="4"/>
        </w:numPr>
        <w:spacing w:before="100" w:beforeAutospacing="1" w:after="100" w:afterAutospacing="1"/>
        <w:ind w:left="284" w:hanging="284"/>
        <w:jc w:val="both"/>
        <w:rPr>
          <w:rFonts w:ascii="Times New Roman" w:eastAsia="Times New Roman" w:hAnsi="Times New Roman" w:cs="Times New Roman"/>
          <w:lang w:eastAsia="pl-PL"/>
        </w:rPr>
      </w:pPr>
      <w:r w:rsidRPr="00D01B1C">
        <w:rPr>
          <w:rFonts w:ascii="Times New Roman" w:eastAsia="Times New Roman" w:hAnsi="Times New Roman" w:cs="Times New Roman"/>
          <w:lang w:eastAsia="pl-PL"/>
        </w:rPr>
        <w:t>Skargi anonimowe lub bez podpisu nie będą rozpatrywane.</w:t>
      </w:r>
    </w:p>
    <w:p w14:paraId="7F733A1E" w14:textId="77777777" w:rsidR="00437CCB" w:rsidRPr="00D01B1C" w:rsidRDefault="00437CCB" w:rsidP="00D01B1C">
      <w:pPr>
        <w:pStyle w:val="Akapitzlist"/>
        <w:numPr>
          <w:ilvl w:val="0"/>
          <w:numId w:val="4"/>
        </w:numPr>
        <w:spacing w:before="100" w:beforeAutospacing="1" w:after="100" w:afterAutospacing="1"/>
        <w:ind w:left="284" w:hanging="284"/>
        <w:jc w:val="both"/>
        <w:rPr>
          <w:rFonts w:ascii="Times New Roman" w:eastAsia="Times New Roman" w:hAnsi="Times New Roman" w:cs="Times New Roman"/>
          <w:lang w:eastAsia="pl-PL"/>
        </w:rPr>
      </w:pPr>
      <w:r w:rsidRPr="00D01B1C">
        <w:rPr>
          <w:rFonts w:ascii="Times New Roman" w:eastAsia="Times New Roman" w:hAnsi="Times New Roman" w:cs="Times New Roman"/>
          <w:lang w:eastAsia="pl-PL"/>
        </w:rPr>
        <w:t>Skarga może zostać cofnięta w każdym czasie w drodze pisemnego oświadczenia.</w:t>
      </w:r>
    </w:p>
    <w:p w14:paraId="0289905B" w14:textId="77777777" w:rsidR="00437CCB" w:rsidRPr="00D01B1C" w:rsidRDefault="00437CCB" w:rsidP="00D01B1C">
      <w:pPr>
        <w:pStyle w:val="Akapitzlist"/>
        <w:numPr>
          <w:ilvl w:val="0"/>
          <w:numId w:val="4"/>
        </w:numPr>
        <w:spacing w:before="100" w:beforeAutospacing="1" w:after="100" w:afterAutospacing="1"/>
        <w:ind w:left="284" w:hanging="284"/>
        <w:jc w:val="both"/>
        <w:rPr>
          <w:rFonts w:ascii="Times New Roman" w:eastAsia="Times New Roman" w:hAnsi="Times New Roman" w:cs="Times New Roman"/>
          <w:lang w:eastAsia="pl-PL"/>
        </w:rPr>
      </w:pPr>
      <w:r w:rsidRPr="00D01B1C">
        <w:rPr>
          <w:rFonts w:ascii="Times New Roman" w:eastAsia="Times New Roman" w:hAnsi="Times New Roman" w:cs="Times New Roman"/>
          <w:lang w:eastAsia="pl-PL"/>
        </w:rPr>
        <w:t xml:space="preserve">Przewodniczący Komisji odmawia przyjęcia oświadczenia o cofnięciu skargi, jeżeli z okoliczności sprawy wynika, że Skarżący został poddany </w:t>
      </w:r>
      <w:proofErr w:type="spellStart"/>
      <w:r w:rsidRPr="00D01B1C">
        <w:rPr>
          <w:rFonts w:ascii="Times New Roman" w:eastAsia="Times New Roman" w:hAnsi="Times New Roman" w:cs="Times New Roman"/>
          <w:lang w:eastAsia="pl-PL"/>
        </w:rPr>
        <w:t>mobbingowi</w:t>
      </w:r>
      <w:proofErr w:type="spellEnd"/>
      <w:r w:rsidRPr="00D01B1C">
        <w:rPr>
          <w:rFonts w:ascii="Times New Roman" w:eastAsia="Times New Roman" w:hAnsi="Times New Roman" w:cs="Times New Roman"/>
          <w:lang w:eastAsia="pl-PL"/>
        </w:rPr>
        <w:t xml:space="preserve"> lub nastąpiło to na skutek nacisków wywieranych na Skarżącego przez Podejrzanego lub innych Pracowników.</w:t>
      </w:r>
    </w:p>
    <w:p w14:paraId="7273A57C" w14:textId="77777777" w:rsidR="00437CCB" w:rsidRPr="00D01B1C" w:rsidRDefault="00437CCB" w:rsidP="00D01B1C">
      <w:pPr>
        <w:spacing w:before="100" w:beforeAutospacing="1" w:after="100" w:afterAutospacing="1" w:line="276" w:lineRule="auto"/>
        <w:jc w:val="center"/>
        <w:rPr>
          <w:rFonts w:ascii="Times New Roman" w:eastAsia="Times New Roman" w:hAnsi="Times New Roman" w:cs="Times New Roman"/>
          <w:kern w:val="0"/>
          <w:lang w:eastAsia="pl-PL"/>
          <w14:ligatures w14:val="none"/>
        </w:rPr>
      </w:pPr>
      <w:r w:rsidRPr="00D01B1C">
        <w:rPr>
          <w:rFonts w:ascii="Times New Roman" w:eastAsia="Times New Roman" w:hAnsi="Times New Roman" w:cs="Times New Roman"/>
          <w:kern w:val="0"/>
          <w:lang w:eastAsia="pl-PL"/>
          <w14:ligatures w14:val="none"/>
        </w:rPr>
        <w:t>§ 5</w:t>
      </w:r>
    </w:p>
    <w:p w14:paraId="59A06941" w14:textId="77777777" w:rsidR="00437CCB" w:rsidRPr="00D01B1C" w:rsidRDefault="00437CCB" w:rsidP="00D01B1C">
      <w:pPr>
        <w:pStyle w:val="Akapitzlist"/>
        <w:numPr>
          <w:ilvl w:val="0"/>
          <w:numId w:val="6"/>
        </w:numPr>
        <w:spacing w:before="100" w:beforeAutospacing="1" w:after="100" w:afterAutospacing="1"/>
        <w:ind w:left="284" w:hanging="284"/>
        <w:jc w:val="both"/>
        <w:rPr>
          <w:rFonts w:ascii="Times New Roman" w:eastAsia="Times New Roman" w:hAnsi="Times New Roman" w:cs="Times New Roman"/>
          <w:lang w:eastAsia="pl-PL"/>
        </w:rPr>
      </w:pPr>
      <w:r w:rsidRPr="00D01B1C">
        <w:rPr>
          <w:rFonts w:ascii="Times New Roman" w:eastAsia="Times New Roman" w:hAnsi="Times New Roman" w:cs="Times New Roman"/>
          <w:lang w:eastAsia="pl-PL"/>
        </w:rPr>
        <w:t xml:space="preserve">Postępowanie w sprawie o </w:t>
      </w:r>
      <w:proofErr w:type="spellStart"/>
      <w:r w:rsidRPr="00D01B1C">
        <w:rPr>
          <w:rFonts w:ascii="Times New Roman" w:eastAsia="Times New Roman" w:hAnsi="Times New Roman" w:cs="Times New Roman"/>
          <w:lang w:eastAsia="pl-PL"/>
        </w:rPr>
        <w:t>mobbing</w:t>
      </w:r>
      <w:proofErr w:type="spellEnd"/>
      <w:r w:rsidRPr="00D01B1C">
        <w:rPr>
          <w:rFonts w:ascii="Times New Roman" w:eastAsia="Times New Roman" w:hAnsi="Times New Roman" w:cs="Times New Roman"/>
          <w:lang w:eastAsia="pl-PL"/>
        </w:rPr>
        <w:t xml:space="preserve"> lub dyskryminację prowadzi Komisja. </w:t>
      </w:r>
    </w:p>
    <w:p w14:paraId="79F2C00C" w14:textId="77777777" w:rsidR="00437CCB" w:rsidRPr="00D01B1C" w:rsidRDefault="00437CCB" w:rsidP="00D01B1C">
      <w:pPr>
        <w:pStyle w:val="Akapitzlist"/>
        <w:numPr>
          <w:ilvl w:val="0"/>
          <w:numId w:val="6"/>
        </w:numPr>
        <w:spacing w:before="100" w:beforeAutospacing="1" w:after="100" w:afterAutospacing="1"/>
        <w:ind w:left="284" w:hanging="284"/>
        <w:jc w:val="both"/>
        <w:rPr>
          <w:rFonts w:ascii="Times New Roman" w:eastAsia="Times New Roman" w:hAnsi="Times New Roman" w:cs="Times New Roman"/>
          <w:lang w:eastAsia="pl-PL"/>
        </w:rPr>
      </w:pPr>
      <w:r w:rsidRPr="00D01B1C">
        <w:rPr>
          <w:rFonts w:ascii="Times New Roman" w:eastAsia="Times New Roman" w:hAnsi="Times New Roman" w:cs="Times New Roman"/>
          <w:lang w:eastAsia="pl-PL"/>
        </w:rPr>
        <w:t>Wójt  podejmuje decyzję w sprawie powołania Komisji, nie później niż w ciągu 7 dni roboczych od dnia otrzymania skargi.</w:t>
      </w:r>
    </w:p>
    <w:p w14:paraId="70BE799A" w14:textId="77777777" w:rsidR="00437CCB" w:rsidRPr="00D01B1C" w:rsidRDefault="00437CCB" w:rsidP="00D01B1C">
      <w:pPr>
        <w:pStyle w:val="Akapitzlist"/>
        <w:numPr>
          <w:ilvl w:val="0"/>
          <w:numId w:val="6"/>
        </w:numPr>
        <w:spacing w:before="100" w:beforeAutospacing="1" w:after="100" w:afterAutospacing="1"/>
        <w:ind w:left="284" w:hanging="284"/>
        <w:jc w:val="both"/>
        <w:rPr>
          <w:rFonts w:ascii="Times New Roman" w:eastAsia="Times New Roman" w:hAnsi="Times New Roman" w:cs="Times New Roman"/>
          <w:lang w:eastAsia="pl-PL"/>
        </w:rPr>
      </w:pPr>
      <w:r w:rsidRPr="00D01B1C">
        <w:rPr>
          <w:rFonts w:ascii="Times New Roman" w:eastAsia="Times New Roman" w:hAnsi="Times New Roman" w:cs="Times New Roman"/>
          <w:lang w:eastAsia="pl-PL"/>
        </w:rPr>
        <w:t>W skład Komisji wchodzą:</w:t>
      </w:r>
    </w:p>
    <w:p w14:paraId="564C02DA" w14:textId="77777777" w:rsidR="00437CCB" w:rsidRPr="00D01B1C" w:rsidRDefault="00437CCB" w:rsidP="00D01B1C">
      <w:pPr>
        <w:pStyle w:val="Akapitzlist"/>
        <w:numPr>
          <w:ilvl w:val="0"/>
          <w:numId w:val="7"/>
        </w:numPr>
        <w:spacing w:before="100" w:beforeAutospacing="1" w:after="100" w:afterAutospacing="1"/>
        <w:jc w:val="both"/>
        <w:rPr>
          <w:rFonts w:ascii="Times New Roman" w:eastAsia="Times New Roman" w:hAnsi="Times New Roman" w:cs="Times New Roman"/>
          <w:lang w:eastAsia="pl-PL"/>
        </w:rPr>
      </w:pPr>
      <w:r w:rsidRPr="00D01B1C">
        <w:rPr>
          <w:rFonts w:ascii="Times New Roman" w:eastAsia="Times New Roman" w:hAnsi="Times New Roman" w:cs="Times New Roman"/>
          <w:lang w:eastAsia="pl-PL"/>
        </w:rPr>
        <w:t>przedstawiciel Pracodawcy, osoba wskazana przez Wójta,</w:t>
      </w:r>
    </w:p>
    <w:p w14:paraId="3D16536A" w14:textId="77777777" w:rsidR="00437CCB" w:rsidRPr="00D01B1C" w:rsidRDefault="00437CCB" w:rsidP="00D01B1C">
      <w:pPr>
        <w:pStyle w:val="Akapitzlist"/>
        <w:numPr>
          <w:ilvl w:val="0"/>
          <w:numId w:val="7"/>
        </w:numPr>
        <w:spacing w:before="100" w:beforeAutospacing="1" w:after="100" w:afterAutospacing="1"/>
        <w:jc w:val="both"/>
        <w:rPr>
          <w:rFonts w:ascii="Times New Roman" w:eastAsia="Times New Roman" w:hAnsi="Times New Roman" w:cs="Times New Roman"/>
          <w:lang w:eastAsia="pl-PL"/>
        </w:rPr>
      </w:pPr>
      <w:r w:rsidRPr="00D01B1C">
        <w:rPr>
          <w:rFonts w:ascii="Times New Roman" w:eastAsia="Times New Roman" w:hAnsi="Times New Roman" w:cs="Times New Roman"/>
          <w:lang w:eastAsia="pl-PL"/>
        </w:rPr>
        <w:t>wspólny przedstawiciel Pracodawcy i Pracowników,</w:t>
      </w:r>
    </w:p>
    <w:p w14:paraId="1C8AEAC4" w14:textId="499F1745" w:rsidR="00437CCB" w:rsidRPr="00D01B1C" w:rsidRDefault="00437CCB" w:rsidP="00D01B1C">
      <w:pPr>
        <w:pStyle w:val="Akapitzlist"/>
        <w:numPr>
          <w:ilvl w:val="0"/>
          <w:numId w:val="7"/>
        </w:numPr>
        <w:spacing w:before="100" w:beforeAutospacing="1" w:after="100" w:afterAutospacing="1"/>
        <w:jc w:val="both"/>
        <w:rPr>
          <w:rFonts w:ascii="Times New Roman" w:eastAsia="Times New Roman" w:hAnsi="Times New Roman" w:cs="Times New Roman"/>
          <w:lang w:eastAsia="pl-PL"/>
        </w:rPr>
      </w:pPr>
      <w:r w:rsidRPr="00D01B1C">
        <w:rPr>
          <w:rFonts w:ascii="Times New Roman" w:eastAsia="Times New Roman" w:hAnsi="Times New Roman" w:cs="Times New Roman"/>
          <w:lang w:eastAsia="pl-PL"/>
        </w:rPr>
        <w:t>przedstawiciel Pracowników wskazany przez Skarżącego.</w:t>
      </w:r>
    </w:p>
    <w:p w14:paraId="185D3234" w14:textId="77777777" w:rsidR="00437CCB" w:rsidRPr="00D01B1C" w:rsidRDefault="00437CCB" w:rsidP="00D01B1C">
      <w:pPr>
        <w:pStyle w:val="Akapitzlist"/>
        <w:numPr>
          <w:ilvl w:val="0"/>
          <w:numId w:val="6"/>
        </w:numPr>
        <w:spacing w:before="100" w:beforeAutospacing="1" w:after="100" w:afterAutospacing="1"/>
        <w:ind w:left="284" w:hanging="284"/>
        <w:jc w:val="both"/>
        <w:rPr>
          <w:rFonts w:ascii="Times New Roman" w:eastAsia="Times New Roman" w:hAnsi="Times New Roman" w:cs="Times New Roman"/>
          <w:lang w:eastAsia="pl-PL"/>
        </w:rPr>
      </w:pPr>
      <w:r w:rsidRPr="00D01B1C">
        <w:rPr>
          <w:rFonts w:ascii="Times New Roman" w:eastAsia="Times New Roman" w:hAnsi="Times New Roman" w:cs="Times New Roman"/>
          <w:lang w:eastAsia="pl-PL"/>
        </w:rPr>
        <w:t>Komisja obraduje w pełnym składzie.</w:t>
      </w:r>
    </w:p>
    <w:p w14:paraId="4A5BB5EE" w14:textId="77777777" w:rsidR="00437CCB" w:rsidRPr="00D01B1C" w:rsidRDefault="00437CCB" w:rsidP="00D01B1C">
      <w:pPr>
        <w:pStyle w:val="Akapitzlist"/>
        <w:numPr>
          <w:ilvl w:val="0"/>
          <w:numId w:val="6"/>
        </w:numPr>
        <w:spacing w:before="100" w:beforeAutospacing="1" w:after="100" w:afterAutospacing="1"/>
        <w:ind w:left="284" w:hanging="284"/>
        <w:jc w:val="both"/>
        <w:rPr>
          <w:rFonts w:ascii="Times New Roman" w:eastAsia="Times New Roman" w:hAnsi="Times New Roman" w:cs="Times New Roman"/>
          <w:lang w:eastAsia="pl-PL"/>
        </w:rPr>
      </w:pPr>
      <w:r w:rsidRPr="00D01B1C">
        <w:rPr>
          <w:rFonts w:ascii="Times New Roman" w:eastAsia="Times New Roman" w:hAnsi="Times New Roman" w:cs="Times New Roman"/>
          <w:lang w:eastAsia="pl-PL"/>
        </w:rPr>
        <w:t>Komisja rozpoczyna działanie w terminie 7 dni od dnia jej powołania.</w:t>
      </w:r>
    </w:p>
    <w:p w14:paraId="3B5F386A" w14:textId="77777777" w:rsidR="00437CCB" w:rsidRPr="00D01B1C" w:rsidRDefault="00437CCB" w:rsidP="00D01B1C">
      <w:pPr>
        <w:pStyle w:val="Akapitzlist"/>
        <w:numPr>
          <w:ilvl w:val="0"/>
          <w:numId w:val="6"/>
        </w:numPr>
        <w:spacing w:before="100" w:beforeAutospacing="1" w:after="100" w:afterAutospacing="1"/>
        <w:ind w:left="284" w:hanging="284"/>
        <w:jc w:val="both"/>
        <w:rPr>
          <w:rFonts w:ascii="Times New Roman" w:eastAsia="Times New Roman" w:hAnsi="Times New Roman" w:cs="Times New Roman"/>
          <w:lang w:eastAsia="pl-PL"/>
        </w:rPr>
      </w:pPr>
      <w:r w:rsidRPr="00D01B1C">
        <w:rPr>
          <w:rFonts w:ascii="Times New Roman" w:eastAsia="Times New Roman" w:hAnsi="Times New Roman" w:cs="Times New Roman"/>
          <w:lang w:eastAsia="pl-PL"/>
        </w:rPr>
        <w:t xml:space="preserve">Członkowie Komisji wybierają spośród siebie Przewodniczącego. </w:t>
      </w:r>
    </w:p>
    <w:p w14:paraId="4F0402E3" w14:textId="77777777" w:rsidR="00437CCB" w:rsidRPr="00D01B1C" w:rsidRDefault="00437CCB" w:rsidP="00D01B1C">
      <w:pPr>
        <w:pStyle w:val="Akapitzlist"/>
        <w:numPr>
          <w:ilvl w:val="0"/>
          <w:numId w:val="6"/>
        </w:numPr>
        <w:spacing w:before="100" w:beforeAutospacing="1" w:after="100" w:afterAutospacing="1"/>
        <w:ind w:left="284" w:hanging="284"/>
        <w:jc w:val="both"/>
        <w:rPr>
          <w:rFonts w:ascii="Times New Roman" w:eastAsia="Times New Roman" w:hAnsi="Times New Roman" w:cs="Times New Roman"/>
          <w:lang w:eastAsia="pl-PL"/>
        </w:rPr>
      </w:pPr>
      <w:r w:rsidRPr="00D01B1C">
        <w:rPr>
          <w:rFonts w:ascii="Times New Roman" w:eastAsia="Times New Roman" w:hAnsi="Times New Roman" w:cs="Times New Roman"/>
          <w:lang w:eastAsia="pl-PL"/>
        </w:rPr>
        <w:t>Posiedzenia Komisji zwołuje Przewodniczący Komisji. Przewodniczący Komisji informacje o terminach posiedzeń przekazuje Członkom Komisji pisemnie, w tym za pośrednictwem poczty elektronicznej.</w:t>
      </w:r>
    </w:p>
    <w:p w14:paraId="67EFAA22" w14:textId="77777777" w:rsidR="00437CCB" w:rsidRPr="00D01B1C" w:rsidRDefault="00437CCB" w:rsidP="00D01B1C">
      <w:pPr>
        <w:pStyle w:val="Akapitzlist"/>
        <w:numPr>
          <w:ilvl w:val="0"/>
          <w:numId w:val="6"/>
        </w:numPr>
        <w:spacing w:before="100" w:beforeAutospacing="1" w:after="100" w:afterAutospacing="1"/>
        <w:ind w:left="284" w:hanging="284"/>
        <w:jc w:val="both"/>
        <w:rPr>
          <w:rFonts w:ascii="Times New Roman" w:eastAsia="Times New Roman" w:hAnsi="Times New Roman" w:cs="Times New Roman"/>
          <w:lang w:eastAsia="pl-PL"/>
        </w:rPr>
      </w:pPr>
      <w:r w:rsidRPr="00D01B1C">
        <w:rPr>
          <w:rFonts w:ascii="Times New Roman" w:eastAsia="Times New Roman" w:hAnsi="Times New Roman" w:cs="Times New Roman"/>
          <w:lang w:eastAsia="pl-PL"/>
        </w:rPr>
        <w:t>Posiedzenia Komisji są niejawne i mają charakter poufny. Uczestniczą w nich wyłącznie Przewodniczący Komisji i Członkowie Komisji oraz osoby wezwane.</w:t>
      </w:r>
    </w:p>
    <w:p w14:paraId="705EDB3A" w14:textId="77777777" w:rsidR="00437CCB" w:rsidRPr="00D01B1C" w:rsidRDefault="00437CCB" w:rsidP="00D01B1C">
      <w:pPr>
        <w:pStyle w:val="Akapitzlist"/>
        <w:numPr>
          <w:ilvl w:val="0"/>
          <w:numId w:val="6"/>
        </w:numPr>
        <w:spacing w:before="100" w:beforeAutospacing="1" w:after="100" w:afterAutospacing="1"/>
        <w:ind w:left="284" w:hanging="284"/>
        <w:jc w:val="both"/>
        <w:rPr>
          <w:rFonts w:ascii="Times New Roman" w:eastAsia="Times New Roman" w:hAnsi="Times New Roman" w:cs="Times New Roman"/>
          <w:lang w:eastAsia="pl-PL"/>
        </w:rPr>
      </w:pPr>
      <w:r w:rsidRPr="00D01B1C">
        <w:rPr>
          <w:rFonts w:ascii="Times New Roman" w:eastAsia="Times New Roman" w:hAnsi="Times New Roman" w:cs="Times New Roman"/>
          <w:lang w:eastAsia="pl-PL"/>
        </w:rPr>
        <w:t xml:space="preserve">Z każdego posiedzenia Komisji sporządza się protokół. </w:t>
      </w:r>
    </w:p>
    <w:p w14:paraId="020D2A19" w14:textId="2815D9B4" w:rsidR="00437CCB" w:rsidRPr="00D01B1C" w:rsidRDefault="00D01B1C" w:rsidP="00D01B1C">
      <w:pPr>
        <w:pStyle w:val="Akapitzlist"/>
        <w:numPr>
          <w:ilvl w:val="0"/>
          <w:numId w:val="6"/>
        </w:numPr>
        <w:spacing w:before="100" w:beforeAutospacing="1" w:after="100" w:afterAutospacing="1"/>
        <w:ind w:left="284" w:hanging="284"/>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437CCB" w:rsidRPr="00D01B1C">
        <w:rPr>
          <w:rFonts w:ascii="Times New Roman" w:eastAsia="Times New Roman" w:hAnsi="Times New Roman" w:cs="Times New Roman"/>
          <w:lang w:eastAsia="pl-PL"/>
        </w:rPr>
        <w:t xml:space="preserve">W skład Komisji nie może wchodzić osoba, której skarga dotyczy, osoba kierująca komórką organizacyjną, gdy skarga dotyczy osoby z jej komórki oraz osoba, która uprzednio została oskarżona o </w:t>
      </w:r>
      <w:proofErr w:type="spellStart"/>
      <w:r w:rsidR="00437CCB" w:rsidRPr="00D01B1C">
        <w:rPr>
          <w:rFonts w:ascii="Times New Roman" w:eastAsia="Times New Roman" w:hAnsi="Times New Roman" w:cs="Times New Roman"/>
          <w:lang w:eastAsia="pl-PL"/>
        </w:rPr>
        <w:t>mobbing</w:t>
      </w:r>
      <w:proofErr w:type="spellEnd"/>
      <w:r w:rsidR="00437CCB" w:rsidRPr="00D01B1C">
        <w:rPr>
          <w:rFonts w:ascii="Times New Roman" w:eastAsia="Times New Roman" w:hAnsi="Times New Roman" w:cs="Times New Roman"/>
          <w:lang w:eastAsia="pl-PL"/>
        </w:rPr>
        <w:t xml:space="preserve"> albo dyskryminację, a także małżonek, krewny lub powinowaty do drugiego stopnia włącznie albo pozostający we wspólnym pożyciu ze Skarżącym lub Podejrzanym.</w:t>
      </w:r>
    </w:p>
    <w:p w14:paraId="4E14B575" w14:textId="632A71E1" w:rsidR="00437CCB" w:rsidRPr="00D01B1C" w:rsidRDefault="00D01B1C" w:rsidP="00D01B1C">
      <w:pPr>
        <w:pStyle w:val="Akapitzlist"/>
        <w:numPr>
          <w:ilvl w:val="0"/>
          <w:numId w:val="6"/>
        </w:numPr>
        <w:spacing w:before="100" w:beforeAutospacing="1" w:after="100" w:afterAutospacing="1"/>
        <w:ind w:left="284" w:hanging="284"/>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437CCB" w:rsidRPr="00D01B1C">
        <w:rPr>
          <w:rFonts w:ascii="Times New Roman" w:eastAsia="Times New Roman" w:hAnsi="Times New Roman" w:cs="Times New Roman"/>
          <w:lang w:eastAsia="pl-PL"/>
        </w:rPr>
        <w:t>Wójt, na wniosek Przewodniczącego Komisji, może wyrazić zgodę na pracę na rzecz Komisji innych osób nie będących Członkami Komisji. Osoby te nie biorą jednak udziału w</w:t>
      </w:r>
      <w:r>
        <w:rPr>
          <w:rFonts w:ascii="Times New Roman" w:eastAsia="Times New Roman" w:hAnsi="Times New Roman" w:cs="Times New Roman"/>
          <w:lang w:eastAsia="pl-PL"/>
        </w:rPr>
        <w:t xml:space="preserve"> </w:t>
      </w:r>
      <w:r w:rsidR="00437CCB" w:rsidRPr="00D01B1C">
        <w:rPr>
          <w:rFonts w:ascii="Times New Roman" w:eastAsia="Times New Roman" w:hAnsi="Times New Roman" w:cs="Times New Roman"/>
          <w:lang w:eastAsia="pl-PL"/>
        </w:rPr>
        <w:t>głosowaniu oraz podejmowaniu decyzji w sprawie działań Komisji.</w:t>
      </w:r>
      <w:r w:rsidR="00437CCB" w:rsidRPr="00D01B1C">
        <w:rPr>
          <w:rFonts w:ascii="Times New Roman" w:hAnsi="Times New Roman" w:cs="Times New Roman"/>
        </w:rPr>
        <w:t xml:space="preserve"> </w:t>
      </w:r>
      <w:r w:rsidR="00437CCB" w:rsidRPr="00D01B1C">
        <w:rPr>
          <w:rFonts w:ascii="Times New Roman" w:eastAsia="Times New Roman" w:hAnsi="Times New Roman" w:cs="Times New Roman"/>
          <w:lang w:eastAsia="pl-PL"/>
        </w:rPr>
        <w:t xml:space="preserve">W pracach Komisji </w:t>
      </w:r>
      <w:r w:rsidR="00437CCB" w:rsidRPr="00D01B1C">
        <w:rPr>
          <w:rFonts w:ascii="Times New Roman" w:eastAsia="Times New Roman" w:hAnsi="Times New Roman" w:cs="Times New Roman"/>
          <w:strike/>
          <w:lang w:eastAsia="pl-PL"/>
        </w:rPr>
        <w:t>ds.</w:t>
      </w:r>
      <w:r w:rsidR="00437CCB" w:rsidRPr="00D01B1C">
        <w:rPr>
          <w:rFonts w:ascii="Times New Roman" w:eastAsia="Times New Roman" w:hAnsi="Times New Roman" w:cs="Times New Roman"/>
          <w:lang w:eastAsia="pl-PL"/>
        </w:rPr>
        <w:t xml:space="preserve"> mogą również brać udział osoby zaproszone, posiadające wiedzę ekspercką z dziedzin potrzebnych do rozpoznania zgłoszenia, w szczególności z zakresu zdrowia psychicznego, wsparcia psychologicznego, prawa antydyskryminacyjnego, prawa pracy, komunikacji społecznej, mediacji.</w:t>
      </w:r>
    </w:p>
    <w:p w14:paraId="0B822213" w14:textId="01DC5618" w:rsidR="00437CCB" w:rsidRPr="00D01B1C" w:rsidRDefault="00D01B1C" w:rsidP="00D01B1C">
      <w:pPr>
        <w:pStyle w:val="Akapitzlist"/>
        <w:numPr>
          <w:ilvl w:val="0"/>
          <w:numId w:val="6"/>
        </w:numPr>
        <w:spacing w:before="100" w:beforeAutospacing="1" w:after="100" w:afterAutospacing="1"/>
        <w:ind w:left="284" w:hanging="284"/>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437CCB" w:rsidRPr="00D01B1C">
        <w:rPr>
          <w:rFonts w:ascii="Times New Roman" w:eastAsia="Times New Roman" w:hAnsi="Times New Roman" w:cs="Times New Roman"/>
          <w:lang w:eastAsia="pl-PL"/>
        </w:rPr>
        <w:t>Przewodniczący Komisji i Członkowie Komisji powinni być zaznajomieni z</w:t>
      </w:r>
      <w:r>
        <w:rPr>
          <w:rFonts w:ascii="Times New Roman" w:eastAsia="Times New Roman" w:hAnsi="Times New Roman" w:cs="Times New Roman"/>
          <w:lang w:eastAsia="pl-PL"/>
        </w:rPr>
        <w:t xml:space="preserve"> </w:t>
      </w:r>
      <w:r w:rsidR="00437CCB" w:rsidRPr="00D01B1C">
        <w:rPr>
          <w:rFonts w:ascii="Times New Roman" w:eastAsia="Times New Roman" w:hAnsi="Times New Roman" w:cs="Times New Roman"/>
          <w:lang w:eastAsia="pl-PL"/>
        </w:rPr>
        <w:t xml:space="preserve">problematyką dyskryminacji/ </w:t>
      </w:r>
      <w:proofErr w:type="spellStart"/>
      <w:r w:rsidR="00437CCB" w:rsidRPr="00D01B1C">
        <w:rPr>
          <w:rFonts w:ascii="Times New Roman" w:eastAsia="Times New Roman" w:hAnsi="Times New Roman" w:cs="Times New Roman"/>
          <w:lang w:eastAsia="pl-PL"/>
        </w:rPr>
        <w:t>mobbingu</w:t>
      </w:r>
      <w:proofErr w:type="spellEnd"/>
      <w:r w:rsidR="00437CCB" w:rsidRPr="00D01B1C">
        <w:rPr>
          <w:rFonts w:ascii="Times New Roman" w:eastAsia="Times New Roman" w:hAnsi="Times New Roman" w:cs="Times New Roman"/>
          <w:lang w:eastAsia="pl-PL"/>
        </w:rPr>
        <w:t>, a także z przepisami dotyczącymi ochrony danych osobowych.</w:t>
      </w:r>
    </w:p>
    <w:p w14:paraId="1A61F1D8" w14:textId="7CDF92F6" w:rsidR="00437CCB" w:rsidRPr="00D01B1C" w:rsidRDefault="00D01B1C" w:rsidP="00D01B1C">
      <w:pPr>
        <w:pStyle w:val="Akapitzlist"/>
        <w:numPr>
          <w:ilvl w:val="0"/>
          <w:numId w:val="6"/>
        </w:numPr>
        <w:spacing w:before="100" w:beforeAutospacing="1" w:after="100" w:afterAutospacing="1"/>
        <w:ind w:left="284" w:hanging="284"/>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437CCB" w:rsidRPr="00D01B1C">
        <w:rPr>
          <w:rFonts w:ascii="Times New Roman" w:eastAsia="Times New Roman" w:hAnsi="Times New Roman" w:cs="Times New Roman"/>
          <w:lang w:eastAsia="pl-PL"/>
        </w:rPr>
        <w:t>Pracodawca ma obowiązek zapewnienia, by Przewodniczący Komisji i Członkowie Komisji posiadali upoważnienia do przetwarzania danych osobowych osób biorących udział w postępowaniu.</w:t>
      </w:r>
    </w:p>
    <w:p w14:paraId="3A87B520" w14:textId="6E5FB6DA" w:rsidR="00437CCB" w:rsidRPr="00D01B1C" w:rsidRDefault="00D01B1C" w:rsidP="00D01B1C">
      <w:pPr>
        <w:pStyle w:val="Akapitzlist"/>
        <w:numPr>
          <w:ilvl w:val="0"/>
          <w:numId w:val="6"/>
        </w:numPr>
        <w:spacing w:before="100" w:beforeAutospacing="1" w:after="100" w:afterAutospacing="1"/>
        <w:ind w:left="284" w:hanging="284"/>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437CCB" w:rsidRPr="00D01B1C">
        <w:rPr>
          <w:rFonts w:ascii="Times New Roman" w:eastAsia="Times New Roman" w:hAnsi="Times New Roman" w:cs="Times New Roman"/>
          <w:lang w:eastAsia="pl-PL"/>
        </w:rPr>
        <w:t>Komisja dokonuje oceny zasadności skargi i formułuje rekomendacje zwykłą większością głosów.</w:t>
      </w:r>
    </w:p>
    <w:p w14:paraId="033C554F" w14:textId="68F6BB89" w:rsidR="00437CCB" w:rsidRPr="00D01B1C" w:rsidRDefault="00D01B1C" w:rsidP="00D01B1C">
      <w:pPr>
        <w:pStyle w:val="Akapitzlist"/>
        <w:numPr>
          <w:ilvl w:val="0"/>
          <w:numId w:val="6"/>
        </w:numPr>
        <w:spacing w:before="100" w:beforeAutospacing="1" w:after="100" w:afterAutospacing="1"/>
        <w:ind w:left="284" w:hanging="284"/>
        <w:jc w:val="both"/>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 xml:space="preserve"> </w:t>
      </w:r>
      <w:r w:rsidR="00437CCB" w:rsidRPr="00D01B1C">
        <w:rPr>
          <w:rFonts w:ascii="Times New Roman" w:eastAsia="Times New Roman" w:hAnsi="Times New Roman" w:cs="Times New Roman"/>
          <w:lang w:eastAsia="pl-PL"/>
        </w:rPr>
        <w:t>Dokumentacja dotycząca postępowania nie ma może być kopiowana ani udostępniana nieuprawnionym osobom. Dane zawarte w dokumentacji postępowania podlegają ochronie przewidzianej dla ochrony danych osobowych.</w:t>
      </w:r>
    </w:p>
    <w:p w14:paraId="3CA17285" w14:textId="5C8557CD" w:rsidR="00437CCB" w:rsidRPr="00D01B1C" w:rsidRDefault="00D01B1C" w:rsidP="00D01B1C">
      <w:pPr>
        <w:pStyle w:val="Akapitzlist"/>
        <w:numPr>
          <w:ilvl w:val="0"/>
          <w:numId w:val="6"/>
        </w:numPr>
        <w:spacing w:before="100" w:beforeAutospacing="1" w:after="100" w:afterAutospacing="1"/>
        <w:ind w:left="284" w:hanging="284"/>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437CCB" w:rsidRPr="00D01B1C">
        <w:rPr>
          <w:rFonts w:ascii="Times New Roman" w:eastAsia="Times New Roman" w:hAnsi="Times New Roman" w:cs="Times New Roman"/>
          <w:lang w:eastAsia="pl-PL"/>
        </w:rPr>
        <w:t xml:space="preserve">Zadaniem Komisji jest bezstronne i dokładne wyjaśnienie okoliczności skargi oraz ustalenie, czy </w:t>
      </w:r>
      <w:proofErr w:type="spellStart"/>
      <w:r w:rsidR="00437CCB" w:rsidRPr="00D01B1C">
        <w:rPr>
          <w:rFonts w:ascii="Times New Roman" w:eastAsia="Times New Roman" w:hAnsi="Times New Roman" w:cs="Times New Roman"/>
          <w:lang w:eastAsia="pl-PL"/>
        </w:rPr>
        <w:t>mobbing</w:t>
      </w:r>
      <w:proofErr w:type="spellEnd"/>
      <w:r w:rsidR="00437CCB" w:rsidRPr="00D01B1C">
        <w:rPr>
          <w:rFonts w:ascii="Times New Roman" w:eastAsia="Times New Roman" w:hAnsi="Times New Roman" w:cs="Times New Roman"/>
          <w:lang w:eastAsia="pl-PL"/>
        </w:rPr>
        <w:t xml:space="preserve"> lub dyskryminacja miały miejsce.</w:t>
      </w:r>
    </w:p>
    <w:p w14:paraId="18B3225A" w14:textId="028635EF" w:rsidR="00437CCB" w:rsidRPr="00D01B1C" w:rsidRDefault="00D01B1C" w:rsidP="00D01B1C">
      <w:pPr>
        <w:pStyle w:val="Akapitzlist"/>
        <w:numPr>
          <w:ilvl w:val="0"/>
          <w:numId w:val="6"/>
        </w:numPr>
        <w:spacing w:before="100" w:beforeAutospacing="1" w:after="100" w:afterAutospacing="1"/>
        <w:ind w:left="284" w:hanging="284"/>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437CCB" w:rsidRPr="00D01B1C">
        <w:rPr>
          <w:rFonts w:ascii="Times New Roman" w:eastAsia="Times New Roman" w:hAnsi="Times New Roman" w:cs="Times New Roman"/>
          <w:lang w:eastAsia="pl-PL"/>
        </w:rPr>
        <w:t>Przewodniczący Komisji i Członkowie Komisji są niezależni od ich przełożonych. Zabronione jest wydawanie poleceń służbowych dotyczących sprawy rozpoznawanej przez Komisję.</w:t>
      </w:r>
    </w:p>
    <w:p w14:paraId="2B398C7F" w14:textId="0BE21CA3" w:rsidR="00437CCB" w:rsidRPr="00D01B1C" w:rsidRDefault="00D01B1C" w:rsidP="00D01B1C">
      <w:pPr>
        <w:pStyle w:val="Akapitzlist"/>
        <w:numPr>
          <w:ilvl w:val="0"/>
          <w:numId w:val="6"/>
        </w:numPr>
        <w:spacing w:before="100" w:beforeAutospacing="1" w:after="100" w:afterAutospacing="1"/>
        <w:ind w:left="284" w:hanging="284"/>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437CCB" w:rsidRPr="00D01B1C">
        <w:rPr>
          <w:rFonts w:ascii="Times New Roman" w:eastAsia="Times New Roman" w:hAnsi="Times New Roman" w:cs="Times New Roman"/>
          <w:lang w:eastAsia="pl-PL"/>
        </w:rPr>
        <w:t>Przewodniczący Komisji i Członkowie Komisji są zobowiązani do zachowania w</w:t>
      </w:r>
      <w:r>
        <w:rPr>
          <w:rFonts w:ascii="Times New Roman" w:eastAsia="Times New Roman" w:hAnsi="Times New Roman" w:cs="Times New Roman"/>
          <w:lang w:eastAsia="pl-PL"/>
        </w:rPr>
        <w:t xml:space="preserve"> </w:t>
      </w:r>
      <w:r w:rsidR="00437CCB" w:rsidRPr="00D01B1C">
        <w:rPr>
          <w:rFonts w:ascii="Times New Roman" w:eastAsia="Times New Roman" w:hAnsi="Times New Roman" w:cs="Times New Roman"/>
          <w:lang w:eastAsia="pl-PL"/>
        </w:rPr>
        <w:t>tajemnicy informacji zdobytych w trakcie lub w związku z rozpatrywaną skargą.</w:t>
      </w:r>
    </w:p>
    <w:p w14:paraId="59CFA7A5" w14:textId="48F3C21D" w:rsidR="00437CCB" w:rsidRPr="00D01B1C" w:rsidRDefault="00D01B1C" w:rsidP="00D01B1C">
      <w:pPr>
        <w:pStyle w:val="Akapitzlist"/>
        <w:numPr>
          <w:ilvl w:val="0"/>
          <w:numId w:val="6"/>
        </w:numPr>
        <w:spacing w:before="100" w:beforeAutospacing="1" w:after="100" w:afterAutospacing="1"/>
        <w:ind w:left="284" w:hanging="284"/>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437CCB" w:rsidRPr="00D01B1C">
        <w:rPr>
          <w:rFonts w:ascii="Times New Roman" w:eastAsia="Times New Roman" w:hAnsi="Times New Roman" w:cs="Times New Roman"/>
          <w:lang w:eastAsia="pl-PL"/>
        </w:rPr>
        <w:t>Komisja ma obowiązek wysłuchać Skarżącego – ma on prawo odmówić składania wyjaśnień przed Komisją bez podania przyczyny.</w:t>
      </w:r>
    </w:p>
    <w:p w14:paraId="0E5F5809" w14:textId="4A6ABC8F" w:rsidR="00437CCB" w:rsidRPr="00D01B1C" w:rsidRDefault="00D01B1C" w:rsidP="00D01B1C">
      <w:pPr>
        <w:pStyle w:val="Akapitzlist"/>
        <w:numPr>
          <w:ilvl w:val="0"/>
          <w:numId w:val="6"/>
        </w:numPr>
        <w:spacing w:before="100" w:beforeAutospacing="1" w:after="100" w:afterAutospacing="1"/>
        <w:ind w:left="284" w:hanging="284"/>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437CCB" w:rsidRPr="00D01B1C">
        <w:rPr>
          <w:rFonts w:ascii="Times New Roman" w:eastAsia="Times New Roman" w:hAnsi="Times New Roman" w:cs="Times New Roman"/>
          <w:lang w:eastAsia="pl-PL"/>
        </w:rPr>
        <w:t>Komisja ma obowiązek wysłuchać osobę Podejrzaną. Podejrzany może odmówić składania wyjaśnień bez podania przyczyny.</w:t>
      </w:r>
    </w:p>
    <w:p w14:paraId="7AC104BE" w14:textId="7C714558" w:rsidR="00437CCB" w:rsidRPr="00D01B1C" w:rsidRDefault="00D01B1C" w:rsidP="00D01B1C">
      <w:pPr>
        <w:pStyle w:val="Akapitzlist"/>
        <w:numPr>
          <w:ilvl w:val="0"/>
          <w:numId w:val="6"/>
        </w:numPr>
        <w:spacing w:before="100" w:beforeAutospacing="1" w:after="100" w:afterAutospacing="1"/>
        <w:ind w:left="284" w:hanging="284"/>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437CCB" w:rsidRPr="00D01B1C">
        <w:rPr>
          <w:rFonts w:ascii="Times New Roman" w:eastAsia="Times New Roman" w:hAnsi="Times New Roman" w:cs="Times New Roman"/>
          <w:lang w:eastAsia="pl-PL"/>
        </w:rPr>
        <w:t xml:space="preserve">Komisja może wezwać także inne osoby zatrudnione w Urzędzie w celu przesłuchania ich na okoliczność </w:t>
      </w:r>
      <w:proofErr w:type="spellStart"/>
      <w:r w:rsidR="00437CCB" w:rsidRPr="00D01B1C">
        <w:rPr>
          <w:rFonts w:ascii="Times New Roman" w:eastAsia="Times New Roman" w:hAnsi="Times New Roman" w:cs="Times New Roman"/>
          <w:lang w:eastAsia="pl-PL"/>
        </w:rPr>
        <w:t>mobbingu</w:t>
      </w:r>
      <w:proofErr w:type="spellEnd"/>
      <w:r w:rsidR="00437CCB" w:rsidRPr="00D01B1C">
        <w:rPr>
          <w:rFonts w:ascii="Times New Roman" w:eastAsia="Times New Roman" w:hAnsi="Times New Roman" w:cs="Times New Roman"/>
          <w:lang w:eastAsia="pl-PL"/>
        </w:rPr>
        <w:t xml:space="preserve"> lub dyskryminacji. Stawienie się przed Komisją jest obowiązkiem służbowym wezwanego Pracownika.</w:t>
      </w:r>
    </w:p>
    <w:p w14:paraId="59DFE50F" w14:textId="207E40A6" w:rsidR="00437CCB" w:rsidRPr="00D01B1C" w:rsidRDefault="00D01B1C" w:rsidP="00D01B1C">
      <w:pPr>
        <w:pStyle w:val="Akapitzlist"/>
        <w:numPr>
          <w:ilvl w:val="0"/>
          <w:numId w:val="6"/>
        </w:numPr>
        <w:spacing w:before="100" w:beforeAutospacing="1" w:after="100" w:afterAutospacing="1"/>
        <w:ind w:left="284" w:hanging="284"/>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437CCB" w:rsidRPr="00D01B1C">
        <w:rPr>
          <w:rFonts w:ascii="Times New Roman" w:eastAsia="Times New Roman" w:hAnsi="Times New Roman" w:cs="Times New Roman"/>
          <w:lang w:eastAsia="pl-PL"/>
        </w:rPr>
        <w:t>Po wysłuchaniu wszystkich osób oraz rozpatrzeniu dowodów przez nich przedłożonych, Komisja dokonuje oceny zasadności skargi i ocenę tą wraz z wnioskami i ewentualnymi rekomendacjami w zakresie niezbędnych działań przekazuje Wójtowi w terminie 14 dni od dnia zakończenia postępowania dowodowego. Rozstrzygnięcie zapada zwykłą większością głosów.</w:t>
      </w:r>
    </w:p>
    <w:p w14:paraId="7D6349FC" w14:textId="2682E790" w:rsidR="00437CCB" w:rsidRPr="00D01B1C" w:rsidRDefault="00D01B1C" w:rsidP="00D01B1C">
      <w:pPr>
        <w:pStyle w:val="Akapitzlist"/>
        <w:numPr>
          <w:ilvl w:val="0"/>
          <w:numId w:val="6"/>
        </w:numPr>
        <w:spacing w:before="100" w:beforeAutospacing="1" w:after="100" w:afterAutospacing="1"/>
        <w:ind w:left="284" w:hanging="284"/>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437CCB" w:rsidRPr="00D01B1C">
        <w:rPr>
          <w:rFonts w:ascii="Times New Roman" w:eastAsia="Times New Roman" w:hAnsi="Times New Roman" w:cs="Times New Roman"/>
          <w:lang w:eastAsia="pl-PL"/>
        </w:rPr>
        <w:t>W przypadku różnicy zdań między członkami Komisji, zarówno Przewodniczący Komisji, jaki i każdy Członek Komisji ma prawo dołączyć do decyzji Komisji zdanie odrębne.</w:t>
      </w:r>
    </w:p>
    <w:p w14:paraId="651A4B12" w14:textId="06FA4F31" w:rsidR="00437CCB" w:rsidRPr="00D01B1C" w:rsidRDefault="00D01B1C" w:rsidP="00D01B1C">
      <w:pPr>
        <w:pStyle w:val="Akapitzlist"/>
        <w:numPr>
          <w:ilvl w:val="0"/>
          <w:numId w:val="6"/>
        </w:numPr>
        <w:spacing w:before="100" w:beforeAutospacing="1" w:after="100" w:afterAutospacing="1"/>
        <w:ind w:left="284" w:hanging="284"/>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437CCB" w:rsidRPr="00D01B1C">
        <w:rPr>
          <w:rFonts w:ascii="Times New Roman" w:eastAsia="Times New Roman" w:hAnsi="Times New Roman" w:cs="Times New Roman"/>
          <w:lang w:eastAsia="pl-PL"/>
        </w:rPr>
        <w:t xml:space="preserve">Protokół z przebiegu postępowania Komisji, zawierający ocenę, o której mowa w ust. 22, podpisują: Przewodniczący Komisji i Członkowie Komisji. </w:t>
      </w:r>
    </w:p>
    <w:p w14:paraId="3CBEDB90" w14:textId="4BBCB00A" w:rsidR="00437CCB" w:rsidRPr="00D01B1C" w:rsidRDefault="00D01B1C" w:rsidP="00D01B1C">
      <w:pPr>
        <w:pStyle w:val="Akapitzlist"/>
        <w:numPr>
          <w:ilvl w:val="0"/>
          <w:numId w:val="6"/>
        </w:numPr>
        <w:spacing w:before="100" w:beforeAutospacing="1" w:after="100" w:afterAutospacing="1"/>
        <w:ind w:left="284" w:hanging="284"/>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437CCB" w:rsidRPr="00D01B1C">
        <w:rPr>
          <w:rFonts w:ascii="Times New Roman" w:eastAsia="Times New Roman" w:hAnsi="Times New Roman" w:cs="Times New Roman"/>
          <w:lang w:eastAsia="pl-PL"/>
        </w:rPr>
        <w:t xml:space="preserve">Członkowie Komisji ds. rozpatrywania zgłoszeń </w:t>
      </w:r>
      <w:proofErr w:type="spellStart"/>
      <w:r w:rsidR="00437CCB" w:rsidRPr="00D01B1C">
        <w:rPr>
          <w:rFonts w:ascii="Times New Roman" w:eastAsia="Times New Roman" w:hAnsi="Times New Roman" w:cs="Times New Roman"/>
          <w:lang w:eastAsia="pl-PL"/>
        </w:rPr>
        <w:t>mobbingu</w:t>
      </w:r>
      <w:proofErr w:type="spellEnd"/>
      <w:r w:rsidR="00437CCB" w:rsidRPr="00D01B1C">
        <w:rPr>
          <w:rFonts w:ascii="Times New Roman" w:eastAsia="Times New Roman" w:hAnsi="Times New Roman" w:cs="Times New Roman"/>
          <w:lang w:eastAsia="pl-PL"/>
        </w:rPr>
        <w:t xml:space="preserve"> lub dyskryminacji na czas pracy Komisji podczas zwoływanych posiedzeń  są zwolnieni z obowiązku wykonywania czynności służbowych z zachowaniem prawa do wynagrodzenia.</w:t>
      </w:r>
    </w:p>
    <w:p w14:paraId="00F9FDFB" w14:textId="181C629B" w:rsidR="00437CCB" w:rsidRPr="00D01B1C" w:rsidRDefault="00D01B1C" w:rsidP="00D01B1C">
      <w:pPr>
        <w:pStyle w:val="Akapitzlist"/>
        <w:numPr>
          <w:ilvl w:val="0"/>
          <w:numId w:val="6"/>
        </w:numPr>
        <w:spacing w:before="100" w:beforeAutospacing="1" w:after="100" w:afterAutospacing="1"/>
        <w:ind w:left="284" w:hanging="284"/>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437CCB" w:rsidRPr="00D01B1C">
        <w:rPr>
          <w:rFonts w:ascii="Times New Roman" w:eastAsia="Times New Roman" w:hAnsi="Times New Roman" w:cs="Times New Roman"/>
          <w:lang w:eastAsia="pl-PL"/>
        </w:rPr>
        <w:t>Przewodniczący Komisji niezwłocznie przekazuje protokół z przebiegu postępowania Wójtowi.</w:t>
      </w:r>
    </w:p>
    <w:p w14:paraId="1191316C" w14:textId="13FFA0F7" w:rsidR="00437CCB" w:rsidRPr="00D01B1C" w:rsidRDefault="00D01B1C" w:rsidP="00D01B1C">
      <w:pPr>
        <w:pStyle w:val="Akapitzlist"/>
        <w:numPr>
          <w:ilvl w:val="0"/>
          <w:numId w:val="6"/>
        </w:numPr>
        <w:spacing w:before="100" w:beforeAutospacing="1" w:after="100" w:afterAutospacing="1"/>
        <w:ind w:left="284" w:hanging="284"/>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437CCB" w:rsidRPr="00D01B1C">
        <w:rPr>
          <w:rFonts w:ascii="Times New Roman" w:eastAsia="Times New Roman" w:hAnsi="Times New Roman" w:cs="Times New Roman"/>
          <w:lang w:eastAsia="pl-PL"/>
        </w:rPr>
        <w:t>Wójt przekazuje ocenę, o której mowa w ust. 22 Skarżącemu oraz Podejrzanemu w</w:t>
      </w:r>
      <w:r>
        <w:rPr>
          <w:rFonts w:ascii="Times New Roman" w:eastAsia="Times New Roman" w:hAnsi="Times New Roman" w:cs="Times New Roman"/>
          <w:lang w:eastAsia="pl-PL"/>
        </w:rPr>
        <w:t xml:space="preserve"> </w:t>
      </w:r>
      <w:r w:rsidR="00437CCB" w:rsidRPr="00D01B1C">
        <w:rPr>
          <w:rFonts w:ascii="Times New Roman" w:eastAsia="Times New Roman" w:hAnsi="Times New Roman" w:cs="Times New Roman"/>
          <w:lang w:eastAsia="pl-PL"/>
        </w:rPr>
        <w:t>terminie 7 dni od dnia przekazania mu protokołu z przebiegu postępowania.</w:t>
      </w:r>
    </w:p>
    <w:p w14:paraId="0A21A84C" w14:textId="50CED03D" w:rsidR="00437CCB" w:rsidRPr="00D01B1C" w:rsidRDefault="00D01B1C" w:rsidP="00D01B1C">
      <w:pPr>
        <w:pStyle w:val="Akapitzlist"/>
        <w:numPr>
          <w:ilvl w:val="0"/>
          <w:numId w:val="6"/>
        </w:numPr>
        <w:spacing w:before="100" w:beforeAutospacing="1" w:after="100" w:afterAutospacing="1"/>
        <w:ind w:left="284" w:hanging="284"/>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437CCB" w:rsidRPr="00D01B1C">
        <w:rPr>
          <w:rFonts w:ascii="Times New Roman" w:eastAsia="Times New Roman" w:hAnsi="Times New Roman" w:cs="Times New Roman"/>
          <w:lang w:eastAsia="pl-PL"/>
        </w:rPr>
        <w:t xml:space="preserve">W razie uznania skargi za zasadną, Pracodawca podejmuje działania zmierzające do wyeliminowania przyczyn stwierdzonych nieprawidłowości oraz wyciągnięcia konsekwencji dyscyplinarnych w stosunku do sprawcy </w:t>
      </w:r>
      <w:proofErr w:type="spellStart"/>
      <w:r w:rsidR="00437CCB" w:rsidRPr="00D01B1C">
        <w:rPr>
          <w:rFonts w:ascii="Times New Roman" w:eastAsia="Times New Roman" w:hAnsi="Times New Roman" w:cs="Times New Roman"/>
          <w:lang w:eastAsia="pl-PL"/>
        </w:rPr>
        <w:t>mobbingu</w:t>
      </w:r>
      <w:proofErr w:type="spellEnd"/>
      <w:r w:rsidR="00437CCB" w:rsidRPr="00D01B1C">
        <w:rPr>
          <w:rFonts w:ascii="Times New Roman" w:eastAsia="Times New Roman" w:hAnsi="Times New Roman" w:cs="Times New Roman"/>
          <w:lang w:eastAsia="pl-PL"/>
        </w:rPr>
        <w:t xml:space="preserve"> i dyskryminacji.</w:t>
      </w:r>
    </w:p>
    <w:p w14:paraId="48422318" w14:textId="291789F4" w:rsidR="00437CCB" w:rsidRPr="00D01B1C" w:rsidRDefault="00D01B1C" w:rsidP="00D01B1C">
      <w:pPr>
        <w:pStyle w:val="Akapitzlist"/>
        <w:numPr>
          <w:ilvl w:val="0"/>
          <w:numId w:val="6"/>
        </w:numPr>
        <w:spacing w:before="100" w:beforeAutospacing="1" w:after="100" w:afterAutospacing="1"/>
        <w:ind w:left="284" w:hanging="284"/>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437CCB" w:rsidRPr="00D01B1C">
        <w:rPr>
          <w:rFonts w:ascii="Times New Roman" w:eastAsia="Times New Roman" w:hAnsi="Times New Roman" w:cs="Times New Roman"/>
          <w:lang w:eastAsia="pl-PL"/>
        </w:rPr>
        <w:t>Pracodawca może przenieść Skarżącego na jego wniosek albo za jego zgodą na inne stanowisko pracy.</w:t>
      </w:r>
    </w:p>
    <w:p w14:paraId="2C4929BF" w14:textId="07142EA9" w:rsidR="00437CCB" w:rsidRPr="00D01B1C" w:rsidRDefault="00D01B1C" w:rsidP="00D01B1C">
      <w:pPr>
        <w:pStyle w:val="Akapitzlist"/>
        <w:numPr>
          <w:ilvl w:val="0"/>
          <w:numId w:val="6"/>
        </w:numPr>
        <w:spacing w:before="100" w:beforeAutospacing="1" w:after="100" w:afterAutospacing="1"/>
        <w:ind w:left="284" w:hanging="284"/>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437CCB" w:rsidRPr="00D01B1C">
        <w:rPr>
          <w:rFonts w:ascii="Times New Roman" w:eastAsia="Times New Roman" w:hAnsi="Times New Roman" w:cs="Times New Roman"/>
          <w:lang w:eastAsia="pl-PL"/>
        </w:rPr>
        <w:t>Stosowanie działań odwetowych wobec składającego skargę jest zabronione.</w:t>
      </w:r>
    </w:p>
    <w:p w14:paraId="0DD35443" w14:textId="77777777" w:rsidR="00437CCB" w:rsidRPr="00D01B1C" w:rsidRDefault="00437CCB" w:rsidP="00D01B1C">
      <w:pPr>
        <w:spacing w:before="100" w:beforeAutospacing="1" w:after="100" w:afterAutospacing="1" w:line="276" w:lineRule="auto"/>
        <w:jc w:val="center"/>
        <w:rPr>
          <w:rFonts w:ascii="Times New Roman" w:eastAsia="Times New Roman" w:hAnsi="Times New Roman" w:cs="Times New Roman"/>
          <w:b/>
          <w:bCs/>
          <w:kern w:val="0"/>
          <w:lang w:eastAsia="pl-PL"/>
          <w14:ligatures w14:val="none"/>
        </w:rPr>
      </w:pPr>
      <w:r w:rsidRPr="00D01B1C">
        <w:rPr>
          <w:rFonts w:ascii="Times New Roman" w:eastAsia="Times New Roman" w:hAnsi="Times New Roman" w:cs="Times New Roman"/>
          <w:b/>
          <w:bCs/>
          <w:kern w:val="0"/>
          <w:lang w:eastAsia="pl-PL"/>
          <w14:ligatures w14:val="none"/>
        </w:rPr>
        <w:t>Rozdział 4</w:t>
      </w:r>
    </w:p>
    <w:p w14:paraId="7F5459F0" w14:textId="77777777" w:rsidR="00437CCB" w:rsidRPr="00D01B1C" w:rsidRDefault="00437CCB" w:rsidP="00D01B1C">
      <w:pPr>
        <w:spacing w:before="100" w:beforeAutospacing="1" w:after="100" w:afterAutospacing="1" w:line="276" w:lineRule="auto"/>
        <w:jc w:val="center"/>
        <w:rPr>
          <w:rFonts w:ascii="Times New Roman" w:eastAsia="Times New Roman" w:hAnsi="Times New Roman" w:cs="Times New Roman"/>
          <w:b/>
          <w:bCs/>
          <w:kern w:val="0"/>
          <w:lang w:eastAsia="pl-PL"/>
          <w14:ligatures w14:val="none"/>
        </w:rPr>
      </w:pPr>
      <w:r w:rsidRPr="00D01B1C">
        <w:rPr>
          <w:rFonts w:ascii="Times New Roman" w:eastAsia="Times New Roman" w:hAnsi="Times New Roman" w:cs="Times New Roman"/>
          <w:b/>
          <w:bCs/>
          <w:kern w:val="0"/>
          <w:lang w:eastAsia="pl-PL"/>
          <w14:ligatures w14:val="none"/>
        </w:rPr>
        <w:t>Postanowienia końcowe</w:t>
      </w:r>
    </w:p>
    <w:p w14:paraId="620B56F4" w14:textId="31568AFB" w:rsidR="00437CCB" w:rsidRPr="00D01B1C" w:rsidRDefault="00437CCB" w:rsidP="00D01B1C">
      <w:pPr>
        <w:spacing w:before="100" w:beforeAutospacing="1" w:after="100" w:afterAutospacing="1" w:line="276" w:lineRule="auto"/>
        <w:jc w:val="center"/>
        <w:rPr>
          <w:rFonts w:ascii="Times New Roman" w:eastAsia="Times New Roman" w:hAnsi="Times New Roman" w:cs="Times New Roman"/>
          <w:kern w:val="0"/>
          <w:lang w:eastAsia="pl-PL"/>
          <w14:ligatures w14:val="none"/>
        </w:rPr>
      </w:pPr>
      <w:r w:rsidRPr="00D01B1C">
        <w:rPr>
          <w:rFonts w:ascii="Times New Roman" w:eastAsia="Times New Roman" w:hAnsi="Times New Roman" w:cs="Times New Roman"/>
          <w:kern w:val="0"/>
          <w:lang w:eastAsia="pl-PL"/>
          <w14:ligatures w14:val="none"/>
        </w:rPr>
        <w:t>§ 6</w:t>
      </w:r>
    </w:p>
    <w:p w14:paraId="6813B7C3" w14:textId="77777777" w:rsidR="00437CCB" w:rsidRPr="00D01B1C" w:rsidRDefault="00437CCB" w:rsidP="00AA757E">
      <w:pPr>
        <w:numPr>
          <w:ilvl w:val="0"/>
          <w:numId w:val="1"/>
        </w:numPr>
        <w:tabs>
          <w:tab w:val="clear" w:pos="720"/>
          <w:tab w:val="num" w:pos="284"/>
        </w:tabs>
        <w:spacing w:before="100" w:beforeAutospacing="1" w:after="100" w:afterAutospacing="1" w:line="276" w:lineRule="auto"/>
        <w:ind w:left="284" w:hanging="284"/>
        <w:jc w:val="both"/>
        <w:rPr>
          <w:rFonts w:ascii="Times New Roman" w:eastAsia="Times New Roman" w:hAnsi="Times New Roman" w:cs="Times New Roman"/>
          <w:kern w:val="0"/>
          <w:lang w:eastAsia="pl-PL"/>
          <w14:ligatures w14:val="none"/>
        </w:rPr>
      </w:pPr>
      <w:r w:rsidRPr="00D01B1C">
        <w:rPr>
          <w:rFonts w:ascii="Times New Roman" w:eastAsia="Times New Roman" w:hAnsi="Times New Roman" w:cs="Times New Roman"/>
          <w:kern w:val="0"/>
          <w:lang w:eastAsia="pl-PL"/>
          <w14:ligatures w14:val="none"/>
        </w:rPr>
        <w:t>Niniejsza Polityka wchodzi w życie po upływie 7 dni od dnia podania jej do wiadomości pracowników drogą elektroniczną.</w:t>
      </w:r>
    </w:p>
    <w:p w14:paraId="5FFF3A6F" w14:textId="05477A28" w:rsidR="008B1C14" w:rsidRPr="00AA757E" w:rsidRDefault="00437CCB" w:rsidP="00D01B1C">
      <w:pPr>
        <w:numPr>
          <w:ilvl w:val="0"/>
          <w:numId w:val="1"/>
        </w:numPr>
        <w:tabs>
          <w:tab w:val="clear" w:pos="720"/>
          <w:tab w:val="num" w:pos="284"/>
        </w:tabs>
        <w:spacing w:before="100" w:beforeAutospacing="1" w:after="100" w:afterAutospacing="1" w:line="276" w:lineRule="auto"/>
        <w:ind w:left="284" w:hanging="284"/>
        <w:jc w:val="both"/>
        <w:rPr>
          <w:rFonts w:ascii="Times New Roman" w:hAnsi="Times New Roman" w:cs="Times New Roman"/>
        </w:rPr>
      </w:pPr>
      <w:r w:rsidRPr="00AA757E">
        <w:rPr>
          <w:rFonts w:ascii="Times New Roman" w:eastAsia="Times New Roman" w:hAnsi="Times New Roman" w:cs="Times New Roman"/>
          <w:kern w:val="0"/>
          <w:lang w:eastAsia="pl-PL"/>
          <w14:ligatures w14:val="none"/>
        </w:rPr>
        <w:t xml:space="preserve">Celem zapoznania Pracowników z tematyką </w:t>
      </w:r>
      <w:proofErr w:type="spellStart"/>
      <w:r w:rsidRPr="00AA757E">
        <w:rPr>
          <w:rFonts w:ascii="Times New Roman" w:eastAsia="Times New Roman" w:hAnsi="Times New Roman" w:cs="Times New Roman"/>
          <w:kern w:val="0"/>
          <w:lang w:eastAsia="pl-PL"/>
          <w14:ligatures w14:val="none"/>
        </w:rPr>
        <w:t>mobbingu</w:t>
      </w:r>
      <w:proofErr w:type="spellEnd"/>
      <w:r w:rsidRPr="00AA757E">
        <w:rPr>
          <w:rFonts w:ascii="Times New Roman" w:eastAsia="Times New Roman" w:hAnsi="Times New Roman" w:cs="Times New Roman"/>
          <w:kern w:val="0"/>
          <w:lang w:eastAsia="pl-PL"/>
          <w14:ligatures w14:val="none"/>
        </w:rPr>
        <w:t xml:space="preserve"> i dyskryminacji oraz uświadomienia praw i obowiązków Pracowników związanych z przeciwdziałaniem zjawiskom </w:t>
      </w:r>
      <w:proofErr w:type="spellStart"/>
      <w:r w:rsidRPr="00AA757E">
        <w:rPr>
          <w:rFonts w:ascii="Times New Roman" w:eastAsia="Times New Roman" w:hAnsi="Times New Roman" w:cs="Times New Roman"/>
          <w:kern w:val="0"/>
          <w:lang w:eastAsia="pl-PL"/>
          <w14:ligatures w14:val="none"/>
        </w:rPr>
        <w:t>mobbingu</w:t>
      </w:r>
      <w:proofErr w:type="spellEnd"/>
      <w:r w:rsidRPr="00AA757E">
        <w:rPr>
          <w:rFonts w:ascii="Times New Roman" w:eastAsia="Times New Roman" w:hAnsi="Times New Roman" w:cs="Times New Roman"/>
          <w:kern w:val="0"/>
          <w:lang w:eastAsia="pl-PL"/>
          <w14:ligatures w14:val="none"/>
        </w:rPr>
        <w:t xml:space="preserve"> i dyskryminacji Pracodawca prześle do wiadomości wszystkich Pracowników informacje dotyczące tych zagadnień.</w:t>
      </w:r>
    </w:p>
    <w:sectPr w:rsidR="008B1C14" w:rsidRPr="00AA757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7CDEC" w14:textId="77777777" w:rsidR="00D01B1C" w:rsidRDefault="00D01B1C" w:rsidP="00D01B1C">
      <w:pPr>
        <w:spacing w:after="0" w:line="240" w:lineRule="auto"/>
      </w:pPr>
      <w:r>
        <w:separator/>
      </w:r>
    </w:p>
  </w:endnote>
  <w:endnote w:type="continuationSeparator" w:id="0">
    <w:p w14:paraId="6E3BFE49" w14:textId="77777777" w:rsidR="00D01B1C" w:rsidRDefault="00D01B1C" w:rsidP="00D01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882405"/>
      <w:docPartObj>
        <w:docPartGallery w:val="Page Numbers (Bottom of Page)"/>
        <w:docPartUnique/>
      </w:docPartObj>
    </w:sdtPr>
    <w:sdtContent>
      <w:p w14:paraId="6F22E010" w14:textId="548C35E9" w:rsidR="00D01B1C" w:rsidRDefault="00D01B1C">
        <w:pPr>
          <w:pStyle w:val="Stopka"/>
          <w:jc w:val="right"/>
        </w:pPr>
        <w:r w:rsidRPr="00D01B1C">
          <w:rPr>
            <w:rFonts w:ascii="Times New Roman" w:hAnsi="Times New Roman" w:cs="Times New Roman"/>
          </w:rPr>
          <w:fldChar w:fldCharType="begin"/>
        </w:r>
        <w:r w:rsidRPr="00D01B1C">
          <w:rPr>
            <w:rFonts w:ascii="Times New Roman" w:hAnsi="Times New Roman" w:cs="Times New Roman"/>
          </w:rPr>
          <w:instrText>PAGE   \* MERGEFORMAT</w:instrText>
        </w:r>
        <w:r w:rsidRPr="00D01B1C">
          <w:rPr>
            <w:rFonts w:ascii="Times New Roman" w:hAnsi="Times New Roman" w:cs="Times New Roman"/>
          </w:rPr>
          <w:fldChar w:fldCharType="separate"/>
        </w:r>
        <w:r w:rsidRPr="00D01B1C">
          <w:rPr>
            <w:rFonts w:ascii="Times New Roman" w:hAnsi="Times New Roman" w:cs="Times New Roman"/>
          </w:rPr>
          <w:t>2</w:t>
        </w:r>
        <w:r w:rsidRPr="00D01B1C">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7AF81" w14:textId="77777777" w:rsidR="00D01B1C" w:rsidRDefault="00D01B1C" w:rsidP="00D01B1C">
      <w:pPr>
        <w:spacing w:after="0" w:line="240" w:lineRule="auto"/>
      </w:pPr>
      <w:r>
        <w:separator/>
      </w:r>
    </w:p>
  </w:footnote>
  <w:footnote w:type="continuationSeparator" w:id="0">
    <w:p w14:paraId="3DDD39D5" w14:textId="77777777" w:rsidR="00D01B1C" w:rsidRDefault="00D01B1C" w:rsidP="00D01B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47F6D"/>
    <w:multiLevelType w:val="multilevel"/>
    <w:tmpl w:val="A9C0D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0D2A4D"/>
    <w:multiLevelType w:val="hybridMultilevel"/>
    <w:tmpl w:val="1D50043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3C350525"/>
    <w:multiLevelType w:val="hybridMultilevel"/>
    <w:tmpl w:val="F334A37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43B81E5D"/>
    <w:multiLevelType w:val="hybridMultilevel"/>
    <w:tmpl w:val="1E4473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3371B27"/>
    <w:multiLevelType w:val="hybridMultilevel"/>
    <w:tmpl w:val="4B186F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0EC7C88"/>
    <w:multiLevelType w:val="hybridMultilevel"/>
    <w:tmpl w:val="9E56DD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1DD3844"/>
    <w:multiLevelType w:val="hybridMultilevel"/>
    <w:tmpl w:val="089CCA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60363296">
    <w:abstractNumId w:val="0"/>
  </w:num>
  <w:num w:numId="2" w16cid:durableId="750354291">
    <w:abstractNumId w:val="3"/>
  </w:num>
  <w:num w:numId="3" w16cid:durableId="2123648958">
    <w:abstractNumId w:val="5"/>
  </w:num>
  <w:num w:numId="4" w16cid:durableId="1368726167">
    <w:abstractNumId w:val="4"/>
  </w:num>
  <w:num w:numId="5" w16cid:durableId="610934249">
    <w:abstractNumId w:val="1"/>
  </w:num>
  <w:num w:numId="6" w16cid:durableId="675770521">
    <w:abstractNumId w:val="6"/>
  </w:num>
  <w:num w:numId="7" w16cid:durableId="1497500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C46"/>
    <w:rsid w:val="00136C15"/>
    <w:rsid w:val="00437CCB"/>
    <w:rsid w:val="00706C46"/>
    <w:rsid w:val="008B1C14"/>
    <w:rsid w:val="008D68D5"/>
    <w:rsid w:val="00AA757E"/>
    <w:rsid w:val="00AC44A6"/>
    <w:rsid w:val="00CC04E8"/>
    <w:rsid w:val="00D01B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2F50C"/>
  <w15:chartTrackingRefBased/>
  <w15:docId w15:val="{641B3654-79D6-46C0-BF2F-4DB0C621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7CC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37CCB"/>
    <w:pPr>
      <w:spacing w:after="200" w:line="276" w:lineRule="auto"/>
      <w:ind w:left="720"/>
      <w:contextualSpacing/>
    </w:pPr>
    <w:rPr>
      <w:kern w:val="0"/>
      <w14:ligatures w14:val="none"/>
    </w:rPr>
  </w:style>
  <w:style w:type="paragraph" w:styleId="Nagwek">
    <w:name w:val="header"/>
    <w:basedOn w:val="Normalny"/>
    <w:link w:val="NagwekZnak"/>
    <w:uiPriority w:val="99"/>
    <w:unhideWhenUsed/>
    <w:rsid w:val="00D01B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1B1C"/>
  </w:style>
  <w:style w:type="paragraph" w:styleId="Stopka">
    <w:name w:val="footer"/>
    <w:basedOn w:val="Normalny"/>
    <w:link w:val="StopkaZnak"/>
    <w:uiPriority w:val="99"/>
    <w:unhideWhenUsed/>
    <w:rsid w:val="00D01B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1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1611</Words>
  <Characters>9669</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Urząd Gminy w Budrach</dc:creator>
  <cp:keywords/>
  <dc:description/>
  <cp:lastModifiedBy>Urząd Gminy w Budrach</cp:lastModifiedBy>
  <cp:revision>3</cp:revision>
  <cp:lastPrinted>2025-01-08T11:13:00Z</cp:lastPrinted>
  <dcterms:created xsi:type="dcterms:W3CDTF">2025-01-08T10:59:00Z</dcterms:created>
  <dcterms:modified xsi:type="dcterms:W3CDTF">2025-01-08T11:14:00Z</dcterms:modified>
</cp:coreProperties>
</file>