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F85B5" w14:textId="77777777" w:rsidR="000E6D8E" w:rsidRPr="00141B50" w:rsidRDefault="000E6D8E" w:rsidP="000E6D8E">
      <w:pPr>
        <w:pStyle w:val="Default"/>
        <w:ind w:left="6379"/>
        <w:rPr>
          <w:sz w:val="20"/>
          <w:szCs w:val="20"/>
        </w:rPr>
      </w:pPr>
      <w:r w:rsidRPr="00141B50">
        <w:rPr>
          <w:sz w:val="20"/>
          <w:szCs w:val="20"/>
        </w:rPr>
        <w:t>Załącznik nr 1</w:t>
      </w:r>
    </w:p>
    <w:p w14:paraId="31794CFE" w14:textId="77777777" w:rsidR="000E6D8E" w:rsidRPr="00141B50" w:rsidRDefault="000E6D8E" w:rsidP="000E6D8E">
      <w:pPr>
        <w:pStyle w:val="Default"/>
        <w:ind w:left="6379"/>
        <w:rPr>
          <w:sz w:val="20"/>
          <w:szCs w:val="20"/>
        </w:rPr>
      </w:pPr>
      <w:r w:rsidRPr="00141B50">
        <w:rPr>
          <w:sz w:val="20"/>
          <w:szCs w:val="20"/>
        </w:rPr>
        <w:t>do uchwały Nr XLV</w:t>
      </w:r>
      <w:r>
        <w:rPr>
          <w:sz w:val="20"/>
          <w:szCs w:val="20"/>
        </w:rPr>
        <w:t>I</w:t>
      </w:r>
      <w:r w:rsidRPr="00141B50">
        <w:rPr>
          <w:sz w:val="20"/>
          <w:szCs w:val="20"/>
        </w:rPr>
        <w:t>/</w:t>
      </w:r>
      <w:r>
        <w:rPr>
          <w:sz w:val="20"/>
          <w:szCs w:val="20"/>
        </w:rPr>
        <w:t>302</w:t>
      </w:r>
      <w:r w:rsidRPr="00141B50">
        <w:rPr>
          <w:sz w:val="20"/>
          <w:szCs w:val="20"/>
        </w:rPr>
        <w:t>/2022</w:t>
      </w:r>
    </w:p>
    <w:p w14:paraId="158B76C1" w14:textId="77777777" w:rsidR="000E6D8E" w:rsidRPr="00141B50" w:rsidRDefault="000E6D8E" w:rsidP="000E6D8E">
      <w:pPr>
        <w:pStyle w:val="Default"/>
        <w:ind w:left="6379"/>
        <w:rPr>
          <w:sz w:val="20"/>
          <w:szCs w:val="20"/>
        </w:rPr>
      </w:pPr>
      <w:r w:rsidRPr="00141B50">
        <w:rPr>
          <w:sz w:val="20"/>
          <w:szCs w:val="20"/>
        </w:rPr>
        <w:t>Rady Gminy Budry</w:t>
      </w:r>
    </w:p>
    <w:p w14:paraId="225792B9" w14:textId="77777777" w:rsidR="000E6D8E" w:rsidRPr="00141B50" w:rsidRDefault="000E6D8E" w:rsidP="000E6D8E">
      <w:pPr>
        <w:pStyle w:val="Default"/>
        <w:ind w:left="6379"/>
        <w:rPr>
          <w:sz w:val="20"/>
          <w:szCs w:val="20"/>
        </w:rPr>
      </w:pPr>
      <w:r w:rsidRPr="00141B50">
        <w:rPr>
          <w:sz w:val="20"/>
          <w:szCs w:val="20"/>
        </w:rPr>
        <w:t xml:space="preserve">z dnia </w:t>
      </w:r>
      <w:r>
        <w:rPr>
          <w:sz w:val="20"/>
          <w:szCs w:val="20"/>
        </w:rPr>
        <w:t>10 listopada</w:t>
      </w:r>
      <w:r w:rsidRPr="00141B50">
        <w:rPr>
          <w:sz w:val="20"/>
          <w:szCs w:val="20"/>
        </w:rPr>
        <w:t xml:space="preserve"> 2022 r.</w:t>
      </w:r>
    </w:p>
    <w:p w14:paraId="14A4770F" w14:textId="77777777" w:rsidR="000E6D8E" w:rsidRPr="00B96E0D" w:rsidRDefault="000E6D8E" w:rsidP="000E6D8E">
      <w:pPr>
        <w:pStyle w:val="Default"/>
        <w:jc w:val="center"/>
        <w:rPr>
          <w:b/>
          <w:bCs/>
        </w:rPr>
      </w:pPr>
    </w:p>
    <w:p w14:paraId="0478489A" w14:textId="77777777" w:rsidR="000E6D8E" w:rsidRPr="00B96E0D" w:rsidRDefault="000E6D8E" w:rsidP="000E6D8E">
      <w:pPr>
        <w:pStyle w:val="Default"/>
        <w:jc w:val="center"/>
        <w:rPr>
          <w:b/>
          <w:bCs/>
        </w:rPr>
      </w:pPr>
      <w:r w:rsidRPr="00B96E0D">
        <w:rPr>
          <w:b/>
          <w:bCs/>
        </w:rPr>
        <w:t>Uzasadnienie</w:t>
      </w:r>
    </w:p>
    <w:p w14:paraId="158600BB" w14:textId="77777777" w:rsidR="000E6D8E" w:rsidRPr="00B96E0D" w:rsidRDefault="000E6D8E" w:rsidP="000E6D8E">
      <w:pPr>
        <w:pStyle w:val="Default"/>
        <w:jc w:val="center"/>
        <w:rPr>
          <w:b/>
          <w:bCs/>
        </w:rPr>
      </w:pPr>
    </w:p>
    <w:p w14:paraId="50D6D608" w14:textId="77777777" w:rsidR="000E6D8E" w:rsidRPr="00B96E0D" w:rsidRDefault="000E6D8E" w:rsidP="000E6D8E">
      <w:pPr>
        <w:pStyle w:val="Default"/>
        <w:jc w:val="both"/>
        <w:rPr>
          <w:b/>
          <w:bCs/>
        </w:rPr>
      </w:pPr>
    </w:p>
    <w:p w14:paraId="5CDDD16A" w14:textId="77777777" w:rsidR="000E6D8E" w:rsidRPr="000436D1" w:rsidRDefault="000E6D8E" w:rsidP="000E6D8E">
      <w:pPr>
        <w:spacing w:line="276" w:lineRule="auto"/>
        <w:ind w:firstLine="426"/>
        <w:jc w:val="both"/>
        <w:rPr>
          <w:rFonts w:cs="Times New Roman"/>
          <w:szCs w:val="24"/>
        </w:rPr>
      </w:pPr>
      <w:r w:rsidRPr="000436D1">
        <w:rPr>
          <w:rFonts w:cs="Times New Roman"/>
          <w:szCs w:val="24"/>
        </w:rPr>
        <w:t>Do Rady Gminy w dniu 16.09.2022 r. wpłynęła petycja z dnia 12.09.2022 r. w przedmiocie sprzeciwu na lokalizację na terenie sołectwa Budry Punktu Selektywnego Zbierania Odpadów Komunalnych, która przekazała ją Komisji Skarg Wniosków i Petycji celem zbadania zasadności i przygotowania stanowiska w tej sprawie.</w:t>
      </w:r>
    </w:p>
    <w:p w14:paraId="44B7A78C" w14:textId="77777777" w:rsidR="000E6D8E" w:rsidRPr="000436D1" w:rsidRDefault="000E6D8E" w:rsidP="000E6D8E">
      <w:pPr>
        <w:ind w:firstLine="426"/>
        <w:jc w:val="both"/>
        <w:rPr>
          <w:rFonts w:cs="Times New Roman"/>
          <w:szCs w:val="24"/>
        </w:rPr>
      </w:pPr>
      <w:r w:rsidRPr="000436D1">
        <w:rPr>
          <w:rFonts w:cs="Times New Roman"/>
          <w:szCs w:val="24"/>
        </w:rPr>
        <w:t xml:space="preserve">Przedmiotowa petycja rozpatrywana była przez statutową komisję Rady Gminy – Komisję Skarg, Wniosków i Petycji, na posiedzeniu w dniu 14.10.2022 r. </w:t>
      </w:r>
    </w:p>
    <w:p w14:paraId="54A3901B" w14:textId="77777777" w:rsidR="000E6D8E" w:rsidRPr="000436D1" w:rsidRDefault="000E6D8E" w:rsidP="000E6D8E">
      <w:pPr>
        <w:ind w:firstLine="426"/>
        <w:jc w:val="both"/>
        <w:rPr>
          <w:rFonts w:cs="Times New Roman"/>
          <w:szCs w:val="24"/>
        </w:rPr>
      </w:pPr>
      <w:r w:rsidRPr="000436D1">
        <w:rPr>
          <w:rFonts w:cs="Times New Roman"/>
          <w:szCs w:val="24"/>
        </w:rPr>
        <w:t xml:space="preserve">Komisja na podstawie informacji otrzymanych od inwestora - </w:t>
      </w:r>
      <w:r w:rsidRPr="000436D1">
        <w:rPr>
          <w:rFonts w:eastAsia="Times New Roman" w:cs="Times New Roman"/>
          <w:b/>
          <w:bCs/>
          <w:szCs w:val="24"/>
        </w:rPr>
        <w:t xml:space="preserve">Zakładu Unieszkodliwiania Odpadów Komunalnych Spytkowo Sp. z o.o. </w:t>
      </w:r>
      <w:r w:rsidRPr="000436D1">
        <w:rPr>
          <w:rFonts w:cs="Times New Roman"/>
          <w:szCs w:val="24"/>
        </w:rPr>
        <w:t>oraz wyjaśnień Wójta Gminy ustaliła, co</w:t>
      </w:r>
      <w:r>
        <w:rPr>
          <w:rFonts w:cs="Times New Roman"/>
          <w:szCs w:val="24"/>
        </w:rPr>
        <w:t> </w:t>
      </w:r>
      <w:r w:rsidRPr="000436D1">
        <w:rPr>
          <w:rFonts w:cs="Times New Roman"/>
          <w:szCs w:val="24"/>
        </w:rPr>
        <w:t>następuje:</w:t>
      </w:r>
    </w:p>
    <w:p w14:paraId="21DC4B61" w14:textId="77777777" w:rsidR="000E6D8E" w:rsidRPr="000436D1" w:rsidRDefault="000E6D8E" w:rsidP="000E6D8E">
      <w:pPr>
        <w:spacing w:line="276" w:lineRule="auto"/>
        <w:ind w:firstLine="426"/>
        <w:jc w:val="both"/>
        <w:rPr>
          <w:rStyle w:val="markedcontent"/>
          <w:rFonts w:cs="Times New Roman"/>
          <w:szCs w:val="24"/>
        </w:rPr>
      </w:pPr>
      <w:r w:rsidRPr="000436D1">
        <w:rPr>
          <w:rStyle w:val="markedcontent"/>
          <w:rFonts w:cs="Times New Roman"/>
          <w:szCs w:val="24"/>
        </w:rPr>
        <w:t>Zgodnie z art. 3. ust 2a oraz 2b ustawy z dn. 13 września 1996 r. o utrzymaniu czystości i</w:t>
      </w:r>
      <w:r>
        <w:rPr>
          <w:rStyle w:val="markedcontent"/>
          <w:rFonts w:cs="Times New Roman"/>
          <w:szCs w:val="24"/>
        </w:rPr>
        <w:t> </w:t>
      </w:r>
      <w:r w:rsidRPr="000436D1">
        <w:rPr>
          <w:rStyle w:val="markedcontent"/>
          <w:rFonts w:cs="Times New Roman"/>
          <w:szCs w:val="24"/>
        </w:rPr>
        <w:t xml:space="preserve">porządku w gminach budowa </w:t>
      </w:r>
      <w:r w:rsidRPr="000436D1">
        <w:rPr>
          <w:rFonts w:cs="Times New Roman"/>
          <w:szCs w:val="24"/>
        </w:rPr>
        <w:t>Punktu Selektywnego Zbierania Odpadów Komunalnych</w:t>
      </w:r>
      <w:r w:rsidRPr="000436D1">
        <w:rPr>
          <w:rStyle w:val="markedcontent"/>
          <w:rFonts w:cs="Times New Roman"/>
          <w:szCs w:val="24"/>
        </w:rPr>
        <w:t xml:space="preserve"> jest obowiązkiem gminy lub gmin zrzeszonych w związkach międzygminnych. </w:t>
      </w:r>
    </w:p>
    <w:p w14:paraId="1B448D79" w14:textId="77777777" w:rsidR="000E6D8E" w:rsidRPr="000436D1" w:rsidRDefault="000E6D8E" w:rsidP="000E6D8E">
      <w:pPr>
        <w:spacing w:line="276" w:lineRule="auto"/>
        <w:ind w:firstLine="426"/>
        <w:jc w:val="both"/>
        <w:rPr>
          <w:rStyle w:val="markedcontent"/>
          <w:rFonts w:cs="Times New Roman"/>
          <w:b/>
          <w:bCs/>
          <w:szCs w:val="24"/>
        </w:rPr>
      </w:pPr>
      <w:r w:rsidRPr="000436D1">
        <w:rPr>
          <w:rStyle w:val="markedcontent"/>
          <w:rFonts w:cs="Times New Roman"/>
          <w:szCs w:val="24"/>
        </w:rPr>
        <w:t xml:space="preserve">W art. 3 ust 2 pkt. 6 i 6a ww. ustawy wskazuje się, </w:t>
      </w:r>
      <w:r w:rsidRPr="000436D1">
        <w:rPr>
          <w:rStyle w:val="markedcontent"/>
          <w:rFonts w:cs="Times New Roman"/>
          <w:b/>
          <w:bCs/>
          <w:szCs w:val="24"/>
        </w:rPr>
        <w:t>że gminy lub związki tworzą punkty selektywnego zbierania odpadów komunalnych w sposób umożliwiający łatwy dostęp dla wszystkich mieszkańców gminy, które zapewniają przyjmowanie co najmniej odpadów komunalnych:</w:t>
      </w:r>
    </w:p>
    <w:p w14:paraId="2FF42E81" w14:textId="77777777" w:rsidR="000E6D8E" w:rsidRDefault="000E6D8E" w:rsidP="000E6D8E">
      <w:pPr>
        <w:spacing w:after="0" w:line="276" w:lineRule="auto"/>
        <w:jc w:val="both"/>
        <w:rPr>
          <w:rStyle w:val="markedcontent"/>
          <w:rFonts w:cs="Times New Roman"/>
          <w:szCs w:val="24"/>
        </w:rPr>
      </w:pPr>
      <w:r w:rsidRPr="000436D1">
        <w:rPr>
          <w:rStyle w:val="markedcontent"/>
          <w:rFonts w:ascii="Segoe UI Symbol" w:hAnsi="Segoe UI Symbol" w:cs="Segoe UI Symbol"/>
          <w:szCs w:val="24"/>
        </w:rPr>
        <w:t>➢</w:t>
      </w:r>
      <w:r w:rsidRPr="000436D1">
        <w:rPr>
          <w:rStyle w:val="markedcontent"/>
          <w:rFonts w:cs="Times New Roman"/>
          <w:szCs w:val="24"/>
        </w:rPr>
        <w:t xml:space="preserve"> wymienionych w pkt 5 (tj. papier, tworzywa, szkło, metale)</w:t>
      </w:r>
      <w:r>
        <w:rPr>
          <w:rStyle w:val="markedcontent"/>
          <w:rFonts w:cs="Times New Roman"/>
          <w:szCs w:val="24"/>
        </w:rPr>
        <w:t>,</w:t>
      </w:r>
    </w:p>
    <w:p w14:paraId="45A8D2A5" w14:textId="77777777" w:rsidR="000E6D8E" w:rsidRDefault="000E6D8E" w:rsidP="000E6D8E">
      <w:pPr>
        <w:spacing w:after="0" w:line="276" w:lineRule="auto"/>
        <w:jc w:val="both"/>
        <w:rPr>
          <w:rStyle w:val="markedcontent"/>
          <w:rFonts w:cs="Times New Roman"/>
          <w:szCs w:val="24"/>
        </w:rPr>
      </w:pPr>
      <w:r w:rsidRPr="000436D1">
        <w:rPr>
          <w:rStyle w:val="markedcontent"/>
          <w:rFonts w:ascii="Segoe UI Symbol" w:hAnsi="Segoe UI Symbol" w:cs="Segoe UI Symbol"/>
          <w:szCs w:val="24"/>
        </w:rPr>
        <w:t>➢</w:t>
      </w:r>
      <w:r w:rsidRPr="000436D1">
        <w:rPr>
          <w:rStyle w:val="markedcontent"/>
          <w:rFonts w:cs="Times New Roman"/>
          <w:szCs w:val="24"/>
        </w:rPr>
        <w:t xml:space="preserve"> odpadów niebezpiecznych,</w:t>
      </w:r>
    </w:p>
    <w:p w14:paraId="78A5DE3A" w14:textId="77777777" w:rsidR="000E6D8E" w:rsidRDefault="000E6D8E" w:rsidP="000E6D8E">
      <w:pPr>
        <w:spacing w:after="0" w:line="276" w:lineRule="auto"/>
        <w:jc w:val="both"/>
        <w:rPr>
          <w:rStyle w:val="markedcontent"/>
          <w:rFonts w:cs="Times New Roman"/>
          <w:szCs w:val="24"/>
        </w:rPr>
      </w:pPr>
      <w:r w:rsidRPr="000436D1">
        <w:rPr>
          <w:rStyle w:val="markedcontent"/>
          <w:rFonts w:ascii="Segoe UI Symbol" w:hAnsi="Segoe UI Symbol" w:cs="Segoe UI Symbol"/>
          <w:szCs w:val="24"/>
        </w:rPr>
        <w:t>➢</w:t>
      </w:r>
      <w:r w:rsidRPr="000436D1">
        <w:rPr>
          <w:rStyle w:val="markedcontent"/>
          <w:rFonts w:cs="Times New Roman"/>
          <w:szCs w:val="24"/>
        </w:rPr>
        <w:t xml:space="preserve"> przeterminowanych leków i chemikaliów,</w:t>
      </w:r>
    </w:p>
    <w:p w14:paraId="0E4B528E" w14:textId="77777777" w:rsidR="000E6D8E" w:rsidRDefault="000E6D8E" w:rsidP="000E6D8E">
      <w:pPr>
        <w:spacing w:after="0" w:line="276" w:lineRule="auto"/>
        <w:jc w:val="both"/>
        <w:rPr>
          <w:rStyle w:val="markedcontent"/>
          <w:rFonts w:cs="Times New Roman"/>
          <w:szCs w:val="24"/>
        </w:rPr>
      </w:pPr>
      <w:r w:rsidRPr="000436D1">
        <w:rPr>
          <w:rStyle w:val="markedcontent"/>
          <w:rFonts w:ascii="Segoe UI Symbol" w:hAnsi="Segoe UI Symbol" w:cs="Segoe UI Symbol"/>
          <w:szCs w:val="24"/>
        </w:rPr>
        <w:t>➢</w:t>
      </w:r>
      <w:r w:rsidRPr="000436D1">
        <w:rPr>
          <w:rStyle w:val="markedcontent"/>
          <w:rFonts w:cs="Times New Roman"/>
          <w:szCs w:val="24"/>
        </w:rPr>
        <w:t xml:space="preserve"> odpadów niekwalifikujących się do odpadów medycznych powstałych w gospodarstwie domowym w wyniku przyjmowania produktów leczniczych w formie iniekcji i prowadzenia monitoringu poziomu substancji we krwi, w szczególności igieł i strzykawek,</w:t>
      </w:r>
    </w:p>
    <w:p w14:paraId="7AAAD23F" w14:textId="77777777" w:rsidR="000E6D8E" w:rsidRDefault="000E6D8E" w:rsidP="000E6D8E">
      <w:pPr>
        <w:spacing w:after="0" w:line="276" w:lineRule="auto"/>
        <w:jc w:val="both"/>
        <w:rPr>
          <w:rStyle w:val="markedcontent"/>
          <w:rFonts w:cs="Times New Roman"/>
          <w:szCs w:val="24"/>
        </w:rPr>
      </w:pPr>
      <w:r w:rsidRPr="000436D1">
        <w:rPr>
          <w:rStyle w:val="markedcontent"/>
          <w:rFonts w:ascii="Segoe UI Symbol" w:hAnsi="Segoe UI Symbol" w:cs="Segoe UI Symbol"/>
          <w:szCs w:val="24"/>
        </w:rPr>
        <w:t>➢</w:t>
      </w:r>
      <w:r w:rsidRPr="000436D1">
        <w:rPr>
          <w:rStyle w:val="markedcontent"/>
          <w:rFonts w:cs="Times New Roman"/>
          <w:szCs w:val="24"/>
        </w:rPr>
        <w:t xml:space="preserve"> zużytych baterii i akumulatorów,</w:t>
      </w:r>
    </w:p>
    <w:p w14:paraId="0650B1BA" w14:textId="77777777" w:rsidR="000E6D8E" w:rsidRDefault="000E6D8E" w:rsidP="000E6D8E">
      <w:pPr>
        <w:spacing w:after="0" w:line="276" w:lineRule="auto"/>
        <w:jc w:val="both"/>
        <w:rPr>
          <w:rStyle w:val="markedcontent"/>
          <w:rFonts w:cs="Times New Roman"/>
          <w:szCs w:val="24"/>
        </w:rPr>
      </w:pPr>
      <w:r w:rsidRPr="000436D1">
        <w:rPr>
          <w:rStyle w:val="markedcontent"/>
          <w:rFonts w:ascii="Segoe UI Symbol" w:hAnsi="Segoe UI Symbol" w:cs="Segoe UI Symbol"/>
          <w:szCs w:val="24"/>
        </w:rPr>
        <w:t>➢</w:t>
      </w:r>
      <w:r w:rsidRPr="000436D1">
        <w:rPr>
          <w:rStyle w:val="markedcontent"/>
          <w:rFonts w:cs="Times New Roman"/>
          <w:szCs w:val="24"/>
        </w:rPr>
        <w:t xml:space="preserve"> zużytego sprzętu elektrycznego i elektronicznego,</w:t>
      </w:r>
    </w:p>
    <w:p w14:paraId="60BEE357" w14:textId="77777777" w:rsidR="000E6D8E" w:rsidRDefault="000E6D8E" w:rsidP="000E6D8E">
      <w:pPr>
        <w:spacing w:after="0" w:line="276" w:lineRule="auto"/>
        <w:jc w:val="both"/>
        <w:rPr>
          <w:rStyle w:val="markedcontent"/>
          <w:rFonts w:cs="Times New Roman"/>
          <w:szCs w:val="24"/>
        </w:rPr>
      </w:pPr>
      <w:r w:rsidRPr="000436D1">
        <w:rPr>
          <w:rStyle w:val="markedcontent"/>
          <w:rFonts w:ascii="Segoe UI Symbol" w:hAnsi="Segoe UI Symbol" w:cs="Segoe UI Symbol"/>
          <w:szCs w:val="24"/>
        </w:rPr>
        <w:t>➢</w:t>
      </w:r>
      <w:r w:rsidRPr="000436D1">
        <w:rPr>
          <w:rStyle w:val="markedcontent"/>
          <w:rFonts w:cs="Times New Roman"/>
          <w:szCs w:val="24"/>
        </w:rPr>
        <w:t xml:space="preserve"> mebli i innych odpadów wielkogabarytowych,</w:t>
      </w:r>
    </w:p>
    <w:p w14:paraId="16247858" w14:textId="77777777" w:rsidR="000E6D8E" w:rsidRDefault="000E6D8E" w:rsidP="000E6D8E">
      <w:pPr>
        <w:spacing w:after="0" w:line="276" w:lineRule="auto"/>
        <w:jc w:val="both"/>
        <w:rPr>
          <w:rStyle w:val="markedcontent"/>
          <w:rFonts w:cs="Times New Roman"/>
          <w:szCs w:val="24"/>
        </w:rPr>
      </w:pPr>
      <w:r w:rsidRPr="000436D1">
        <w:rPr>
          <w:rStyle w:val="markedcontent"/>
          <w:rFonts w:ascii="Segoe UI Symbol" w:hAnsi="Segoe UI Symbol" w:cs="Segoe UI Symbol"/>
          <w:szCs w:val="24"/>
        </w:rPr>
        <w:t>➢</w:t>
      </w:r>
      <w:r w:rsidRPr="000436D1">
        <w:rPr>
          <w:rStyle w:val="markedcontent"/>
          <w:rFonts w:cs="Times New Roman"/>
          <w:szCs w:val="24"/>
        </w:rPr>
        <w:t xml:space="preserve"> zużytych opon,</w:t>
      </w:r>
    </w:p>
    <w:p w14:paraId="1029857D" w14:textId="77777777" w:rsidR="000E6D8E" w:rsidRDefault="000E6D8E" w:rsidP="000E6D8E">
      <w:pPr>
        <w:spacing w:after="0" w:line="276" w:lineRule="auto"/>
        <w:jc w:val="both"/>
        <w:rPr>
          <w:rStyle w:val="markedcontent"/>
          <w:rFonts w:cs="Times New Roman"/>
          <w:szCs w:val="24"/>
        </w:rPr>
      </w:pPr>
      <w:r w:rsidRPr="000436D1">
        <w:rPr>
          <w:rStyle w:val="markedcontent"/>
          <w:rFonts w:ascii="Segoe UI Symbol" w:hAnsi="Segoe UI Symbol" w:cs="Segoe UI Symbol"/>
          <w:szCs w:val="24"/>
        </w:rPr>
        <w:t>➢</w:t>
      </w:r>
      <w:r w:rsidRPr="000436D1">
        <w:rPr>
          <w:rStyle w:val="markedcontent"/>
          <w:rFonts w:cs="Times New Roman"/>
          <w:szCs w:val="24"/>
        </w:rPr>
        <w:t xml:space="preserve"> odpadów budowlanych i rozbiórkowych</w:t>
      </w:r>
      <w:r>
        <w:rPr>
          <w:rStyle w:val="markedcontent"/>
          <w:rFonts w:cs="Times New Roman"/>
          <w:szCs w:val="24"/>
        </w:rPr>
        <w:t>,</w:t>
      </w:r>
    </w:p>
    <w:p w14:paraId="23F2C4C2" w14:textId="77777777" w:rsidR="000E6D8E" w:rsidRPr="000436D1" w:rsidRDefault="000E6D8E" w:rsidP="000E6D8E">
      <w:pPr>
        <w:spacing w:after="0" w:line="276" w:lineRule="auto"/>
        <w:jc w:val="both"/>
        <w:rPr>
          <w:rStyle w:val="markedcontent"/>
          <w:rFonts w:cs="Times New Roman"/>
          <w:szCs w:val="24"/>
        </w:rPr>
      </w:pPr>
      <w:r w:rsidRPr="000436D1">
        <w:rPr>
          <w:rStyle w:val="markedcontent"/>
          <w:rFonts w:ascii="Segoe UI Symbol" w:hAnsi="Segoe UI Symbol" w:cs="Segoe UI Symbol"/>
          <w:szCs w:val="24"/>
        </w:rPr>
        <w:t>➢</w:t>
      </w:r>
      <w:r w:rsidRPr="000436D1">
        <w:rPr>
          <w:rStyle w:val="markedcontent"/>
          <w:rFonts w:cs="Times New Roman"/>
          <w:szCs w:val="24"/>
        </w:rPr>
        <w:t xml:space="preserve"> odpadów tekstyliów i odzieży</w:t>
      </w:r>
      <w:r>
        <w:rPr>
          <w:rStyle w:val="markedcontent"/>
          <w:rFonts w:cs="Times New Roman"/>
          <w:szCs w:val="24"/>
        </w:rPr>
        <w:t>,</w:t>
      </w:r>
    </w:p>
    <w:p w14:paraId="337310BB" w14:textId="77777777" w:rsidR="000E6D8E" w:rsidRPr="000436D1" w:rsidRDefault="000E6D8E" w:rsidP="000E6D8E">
      <w:pPr>
        <w:spacing w:line="276" w:lineRule="auto"/>
        <w:jc w:val="both"/>
        <w:rPr>
          <w:szCs w:val="24"/>
        </w:rPr>
      </w:pPr>
      <w:r w:rsidRPr="000436D1">
        <w:rPr>
          <w:rStyle w:val="markedcontent"/>
          <w:rFonts w:ascii="Segoe UI Symbol" w:hAnsi="Segoe UI Symbol" w:cs="Segoe UI Symbol"/>
          <w:szCs w:val="24"/>
        </w:rPr>
        <w:t>➢</w:t>
      </w:r>
      <w:r w:rsidRPr="000436D1">
        <w:rPr>
          <w:rStyle w:val="markedcontent"/>
          <w:rFonts w:cs="Times New Roman"/>
          <w:szCs w:val="24"/>
        </w:rPr>
        <w:t>6a) mogą tworzyć i utrzymywać punkty napraw i ponownego użycia produktów lub części produktów niebędących odpadami</w:t>
      </w:r>
      <w:r>
        <w:rPr>
          <w:rStyle w:val="markedcontent"/>
          <w:rFonts w:cs="Times New Roman"/>
          <w:szCs w:val="24"/>
        </w:rPr>
        <w:t>.</w:t>
      </w:r>
    </w:p>
    <w:p w14:paraId="6055AFFF" w14:textId="77777777" w:rsidR="000E6D8E" w:rsidRPr="000436D1" w:rsidRDefault="000E6D8E" w:rsidP="000E6D8E">
      <w:pPr>
        <w:spacing w:line="276" w:lineRule="auto"/>
        <w:ind w:firstLine="284"/>
        <w:jc w:val="both"/>
        <w:rPr>
          <w:rStyle w:val="markedcontent"/>
          <w:rFonts w:cs="Times New Roman"/>
          <w:szCs w:val="24"/>
        </w:rPr>
      </w:pPr>
      <w:r w:rsidRPr="000436D1">
        <w:rPr>
          <w:rStyle w:val="markedcontent"/>
          <w:rFonts w:cs="Times New Roman"/>
          <w:szCs w:val="24"/>
        </w:rPr>
        <w:t xml:space="preserve">Zgodnie z informacją uzyskaną od </w:t>
      </w:r>
      <w:proofErr w:type="spellStart"/>
      <w:r w:rsidRPr="000436D1">
        <w:rPr>
          <w:rStyle w:val="markedcontent"/>
          <w:rFonts w:cs="Times New Roman"/>
          <w:szCs w:val="24"/>
        </w:rPr>
        <w:t>Z</w:t>
      </w:r>
      <w:r>
        <w:rPr>
          <w:rStyle w:val="markedcontent"/>
          <w:rFonts w:cs="Times New Roman"/>
          <w:szCs w:val="24"/>
        </w:rPr>
        <w:t>UOK</w:t>
      </w:r>
      <w:proofErr w:type="spellEnd"/>
      <w:r w:rsidRPr="000436D1">
        <w:rPr>
          <w:rStyle w:val="markedcontent"/>
          <w:rFonts w:cs="Times New Roman"/>
          <w:szCs w:val="24"/>
        </w:rPr>
        <w:t xml:space="preserve"> Spytkowo </w:t>
      </w:r>
      <w:proofErr w:type="spellStart"/>
      <w:r w:rsidRPr="000436D1">
        <w:rPr>
          <w:rStyle w:val="markedcontent"/>
          <w:rFonts w:cs="Times New Roman"/>
          <w:szCs w:val="24"/>
        </w:rPr>
        <w:t>PSZOK</w:t>
      </w:r>
      <w:proofErr w:type="spellEnd"/>
      <w:r w:rsidRPr="000436D1">
        <w:rPr>
          <w:rStyle w:val="markedcontent"/>
          <w:rFonts w:cs="Times New Roman"/>
          <w:szCs w:val="24"/>
        </w:rPr>
        <w:t xml:space="preserve"> w Budrach ma działać na zasadzie </w:t>
      </w:r>
      <w:proofErr w:type="spellStart"/>
      <w:r w:rsidRPr="000436D1">
        <w:rPr>
          <w:rStyle w:val="markedcontent"/>
          <w:rFonts w:cs="Times New Roman"/>
          <w:szCs w:val="24"/>
        </w:rPr>
        <w:t>PS</w:t>
      </w:r>
      <w:r>
        <w:rPr>
          <w:rStyle w:val="markedcontent"/>
          <w:rFonts w:cs="Times New Roman"/>
          <w:szCs w:val="24"/>
        </w:rPr>
        <w:t>Z</w:t>
      </w:r>
      <w:r w:rsidRPr="000436D1">
        <w:rPr>
          <w:rStyle w:val="markedcontent"/>
          <w:rFonts w:cs="Times New Roman"/>
          <w:szCs w:val="24"/>
        </w:rPr>
        <w:t>OK</w:t>
      </w:r>
      <w:proofErr w:type="spellEnd"/>
      <w:r w:rsidRPr="000436D1">
        <w:rPr>
          <w:rStyle w:val="markedcontent"/>
          <w:rFonts w:cs="Times New Roman"/>
          <w:szCs w:val="24"/>
        </w:rPr>
        <w:t xml:space="preserve">-u mobilnego. W gminach wiejskich z powodów ekonomicznych nie opłaca się lokalizować stacjonarnych punktów. Lepszą metoda jest zbiórka mobilna, akcyjna </w:t>
      </w:r>
      <w:r w:rsidRPr="000436D1">
        <w:rPr>
          <w:rStyle w:val="markedcontent"/>
          <w:rFonts w:cs="Times New Roman"/>
          <w:szCs w:val="24"/>
        </w:rPr>
        <w:lastRenderedPageBreak/>
        <w:t>organizowana w jednym znanym, łatwo dostępnym mieszkańcom gminy punkcie/obiekcie polegająca na czasowym, kilkugodzinnym podstawieniu kontenerów/pojemników i po jej zakończeniu powrocie do siedziby organizatora zbiórki. Ze względu na specyfikę działalności punkty te powinny być odpowiednio zorganizowane i zabezpieczone przed niekorzystnym wpływem na środowisko zwłaszcza gruntowo-wodne. Powinny mieć zwłaszcza utwardzone szczelne powierzchnie w miejscach magazynowania odpadów.</w:t>
      </w:r>
    </w:p>
    <w:p w14:paraId="524DB036" w14:textId="77777777" w:rsidR="000E6D8E" w:rsidRPr="000436D1" w:rsidRDefault="000E6D8E" w:rsidP="000E6D8E">
      <w:pPr>
        <w:spacing w:line="276" w:lineRule="auto"/>
        <w:ind w:firstLine="426"/>
        <w:jc w:val="both"/>
        <w:rPr>
          <w:rStyle w:val="markedcontent"/>
          <w:rFonts w:cs="Times New Roman"/>
          <w:szCs w:val="24"/>
        </w:rPr>
      </w:pPr>
      <w:r w:rsidRPr="000436D1">
        <w:rPr>
          <w:rStyle w:val="markedcontent"/>
          <w:rFonts w:cs="Times New Roman"/>
          <w:szCs w:val="24"/>
        </w:rPr>
        <w:t xml:space="preserve">Komisja stwierdziła, iż organizacja </w:t>
      </w:r>
      <w:proofErr w:type="spellStart"/>
      <w:r w:rsidRPr="000436D1">
        <w:rPr>
          <w:rStyle w:val="markedcontent"/>
          <w:rFonts w:cs="Times New Roman"/>
          <w:szCs w:val="24"/>
        </w:rPr>
        <w:t>PSZOK</w:t>
      </w:r>
      <w:proofErr w:type="spellEnd"/>
      <w:r w:rsidRPr="000436D1">
        <w:rPr>
          <w:rStyle w:val="markedcontent"/>
          <w:rFonts w:cs="Times New Roman"/>
          <w:szCs w:val="24"/>
        </w:rPr>
        <w:t xml:space="preserve"> służy ochronie środowiska i nie oddziałuje negatywnie na środowisko. Będzie również zorganizowana zgodnie z przepisami prawa i</w:t>
      </w:r>
      <w:r>
        <w:rPr>
          <w:rStyle w:val="markedcontent"/>
          <w:rFonts w:cs="Times New Roman"/>
          <w:szCs w:val="24"/>
        </w:rPr>
        <w:t> </w:t>
      </w:r>
      <w:r w:rsidRPr="000436D1">
        <w:rPr>
          <w:rStyle w:val="markedcontent"/>
          <w:rFonts w:cs="Times New Roman"/>
          <w:szCs w:val="24"/>
        </w:rPr>
        <w:t xml:space="preserve">spełniając wysokie standardy ochrony środowiska. </w:t>
      </w:r>
      <w:proofErr w:type="spellStart"/>
      <w:r w:rsidRPr="000436D1">
        <w:rPr>
          <w:rStyle w:val="markedcontent"/>
          <w:rFonts w:cs="Times New Roman"/>
          <w:szCs w:val="24"/>
        </w:rPr>
        <w:t>P</w:t>
      </w:r>
      <w:r>
        <w:rPr>
          <w:rStyle w:val="markedcontent"/>
          <w:rFonts w:cs="Times New Roman"/>
          <w:szCs w:val="24"/>
        </w:rPr>
        <w:t>SZOK</w:t>
      </w:r>
      <w:proofErr w:type="spellEnd"/>
      <w:r w:rsidRPr="000436D1">
        <w:rPr>
          <w:rStyle w:val="markedcontent"/>
          <w:rFonts w:cs="Times New Roman"/>
          <w:szCs w:val="24"/>
        </w:rPr>
        <w:t xml:space="preserve"> nie będzie magazynem ani składowiskiem śmieci. Odpady będą przechowywane w kontenerach i po zbiórce odwiezione do </w:t>
      </w:r>
      <w:proofErr w:type="spellStart"/>
      <w:r w:rsidRPr="000436D1">
        <w:rPr>
          <w:rStyle w:val="markedcontent"/>
          <w:rFonts w:cs="Times New Roman"/>
          <w:szCs w:val="24"/>
        </w:rPr>
        <w:t>ZUOK</w:t>
      </w:r>
      <w:proofErr w:type="spellEnd"/>
      <w:r w:rsidRPr="000436D1">
        <w:rPr>
          <w:rStyle w:val="markedcontent"/>
          <w:rFonts w:cs="Times New Roman"/>
          <w:szCs w:val="24"/>
        </w:rPr>
        <w:t xml:space="preserve"> Spytkowo do dalszego recyklingu. </w:t>
      </w:r>
    </w:p>
    <w:p w14:paraId="096DFB03" w14:textId="77777777" w:rsidR="000E6D8E" w:rsidRPr="000436D1" w:rsidRDefault="000E6D8E" w:rsidP="000E6D8E">
      <w:pPr>
        <w:spacing w:line="276" w:lineRule="auto"/>
        <w:ind w:firstLine="426"/>
        <w:jc w:val="both"/>
        <w:rPr>
          <w:rStyle w:val="markedcontent"/>
          <w:rFonts w:cs="Times New Roman"/>
          <w:szCs w:val="24"/>
        </w:rPr>
      </w:pPr>
      <w:r w:rsidRPr="000436D1">
        <w:rPr>
          <w:rStyle w:val="markedcontent"/>
          <w:rFonts w:cs="Times New Roman"/>
          <w:szCs w:val="24"/>
        </w:rPr>
        <w:t xml:space="preserve">Lokalizacja na dz. 923 obręb Budry spełnia wszystkie wymagane przepisami prawa wymagania. Co więcej położona jest w bezpośrednim sąsiedztwie gminnej oczyszczalni ścieków, która już służy celom związanym z gospodarką kanalizacyjną. </w:t>
      </w:r>
      <w:proofErr w:type="spellStart"/>
      <w:r w:rsidRPr="000436D1">
        <w:rPr>
          <w:rStyle w:val="markedcontent"/>
          <w:rFonts w:cs="Times New Roman"/>
          <w:szCs w:val="24"/>
        </w:rPr>
        <w:t>PS</w:t>
      </w:r>
      <w:r>
        <w:rPr>
          <w:rStyle w:val="markedcontent"/>
          <w:rFonts w:cs="Times New Roman"/>
          <w:szCs w:val="24"/>
        </w:rPr>
        <w:t>Z</w:t>
      </w:r>
      <w:r w:rsidRPr="000436D1">
        <w:rPr>
          <w:rStyle w:val="markedcontent"/>
          <w:rFonts w:cs="Times New Roman"/>
          <w:szCs w:val="24"/>
        </w:rPr>
        <w:t>OK</w:t>
      </w:r>
      <w:proofErr w:type="spellEnd"/>
      <w:r w:rsidRPr="000436D1">
        <w:rPr>
          <w:rStyle w:val="markedcontent"/>
          <w:rFonts w:cs="Times New Roman"/>
          <w:szCs w:val="24"/>
        </w:rPr>
        <w:t xml:space="preserve"> również będzie służył mieszkańcom gminy.</w:t>
      </w:r>
    </w:p>
    <w:p w14:paraId="5B434B13" w14:textId="77777777" w:rsidR="000E6D8E" w:rsidRPr="000436D1" w:rsidRDefault="000E6D8E" w:rsidP="000E6D8E">
      <w:pPr>
        <w:spacing w:line="276" w:lineRule="auto"/>
        <w:ind w:firstLine="426"/>
        <w:jc w:val="both"/>
        <w:rPr>
          <w:rFonts w:cs="Times New Roman"/>
          <w:szCs w:val="24"/>
        </w:rPr>
      </w:pPr>
      <w:r w:rsidRPr="000436D1">
        <w:rPr>
          <w:rFonts w:cs="Times New Roman"/>
          <w:szCs w:val="24"/>
        </w:rPr>
        <w:t xml:space="preserve">W dniu 4 października 2022 r. zostało zorganizowane spotkanie z mieszkańcami na temat budowy </w:t>
      </w:r>
      <w:proofErr w:type="spellStart"/>
      <w:r w:rsidRPr="000436D1">
        <w:rPr>
          <w:rFonts w:cs="Times New Roman"/>
          <w:szCs w:val="24"/>
        </w:rPr>
        <w:t>PSZOK</w:t>
      </w:r>
      <w:proofErr w:type="spellEnd"/>
      <w:r w:rsidRPr="000436D1">
        <w:rPr>
          <w:rFonts w:cs="Times New Roman"/>
          <w:szCs w:val="24"/>
        </w:rPr>
        <w:t xml:space="preserve"> w Budrach.</w:t>
      </w:r>
    </w:p>
    <w:p w14:paraId="3FA3FF74" w14:textId="77777777" w:rsidR="000E6D8E" w:rsidRPr="000436D1" w:rsidRDefault="000E6D8E" w:rsidP="000E6D8E">
      <w:pPr>
        <w:ind w:firstLine="426"/>
        <w:jc w:val="both"/>
        <w:rPr>
          <w:rFonts w:cs="Times New Roman"/>
          <w:szCs w:val="24"/>
        </w:rPr>
      </w:pPr>
      <w:r w:rsidRPr="000436D1">
        <w:rPr>
          <w:rFonts w:cs="Times New Roman"/>
          <w:szCs w:val="24"/>
        </w:rPr>
        <w:t xml:space="preserve">Komisja Skarg Wniosków i Petycji Rady Gminy Budry uznała, iż nie znajduje podstaw do uwzględnienia petycji. </w:t>
      </w:r>
    </w:p>
    <w:p w14:paraId="7E098A0A" w14:textId="118BE008" w:rsidR="008B1C14" w:rsidRDefault="000E6D8E" w:rsidP="000E6D8E">
      <w:r w:rsidRPr="000436D1">
        <w:rPr>
          <w:rFonts w:cs="Times New Roman"/>
          <w:szCs w:val="24"/>
        </w:rPr>
        <w:t>Rada Gminy Budry, przyjmując uzasadnienie Komisji jako własne, postanawia nie uwzględnić petycji.</w:t>
      </w:r>
    </w:p>
    <w:sectPr w:rsidR="008B1C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D79"/>
    <w:rsid w:val="00010D79"/>
    <w:rsid w:val="000E6D8E"/>
    <w:rsid w:val="008B1C14"/>
    <w:rsid w:val="00CC0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4BA43C-B6E4-48FB-BA45-393F67E07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6D8E"/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E6D8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markedcontent">
    <w:name w:val="markedcontent"/>
    <w:basedOn w:val="Domylnaczcionkaakapitu"/>
    <w:rsid w:val="000E6D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520</Words>
  <Characters>3124</Characters>
  <Application>Microsoft Office Word</Application>
  <DocSecurity>0</DocSecurity>
  <Lines>26</Lines>
  <Paragraphs>7</Paragraphs>
  <ScaleCrop>false</ScaleCrop>
  <Company/>
  <LinksUpToDate>false</LinksUpToDate>
  <CharactersWithSpaces>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 w Budrach</dc:creator>
  <cp:keywords/>
  <dc:description/>
  <cp:lastModifiedBy>Urząd Gminy w Budrach</cp:lastModifiedBy>
  <cp:revision>2</cp:revision>
  <dcterms:created xsi:type="dcterms:W3CDTF">2022-11-17T07:04:00Z</dcterms:created>
  <dcterms:modified xsi:type="dcterms:W3CDTF">2022-11-17T07:04:00Z</dcterms:modified>
</cp:coreProperties>
</file>