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040" w:hanging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Załącznik nr 1 do Uchwały Nr XLIV/228/2018</w:t>
      </w:r>
      <w:r/>
    </w:p>
    <w:p>
      <w:pPr>
        <w:pStyle w:val="Normal"/>
        <w:spacing w:lineRule="auto" w:line="240" w:before="0" w:after="0"/>
        <w:ind w:left="5040" w:hanging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Rady Gminy Budry</w:t>
      </w:r>
      <w:r/>
    </w:p>
    <w:p>
      <w:pPr>
        <w:pStyle w:val="Normal"/>
        <w:spacing w:lineRule="auto" w:line="240" w:before="0" w:after="0"/>
        <w:ind w:left="5040" w:hanging="0"/>
      </w:pPr>
      <w:r>
        <w:rPr>
          <w:rFonts w:cs="Times New Roman" w:ascii="Times New Roman" w:hAnsi="Times New Roman"/>
          <w:sz w:val="24"/>
          <w:szCs w:val="24"/>
        </w:rPr>
        <w:t>z dnia 6 lipca 2018 r.</w:t>
      </w:r>
      <w:r/>
    </w:p>
    <w:p>
      <w:pPr>
        <w:pStyle w:val="Normal"/>
        <w:tabs>
          <w:tab w:val="left" w:pos="1440" w:leader="none"/>
        </w:tabs>
        <w:rPr>
          <w:sz w:val="24"/>
          <w:sz w:val="24"/>
          <w:szCs w:val="24"/>
          <w:rFonts w:ascii="Times New Roman" w:hAnsi="Times New Roman" w:cs="Times New Roman"/>
          <w:color w:val="00000A"/>
          <w:lang w:eastAsia="en-US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Normal"/>
        <w:tabs>
          <w:tab w:val="left" w:pos="1440" w:leader="none"/>
        </w:tabs>
        <w:spacing w:before="0" w:after="0"/>
        <w:jc w:val="center"/>
        <w:rPr>
          <w:sz w:val="28"/>
          <w:b/>
          <w:sz w:val="28"/>
          <w:b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Regulamin dostarczania wody i odprowadzania ścieków</w:t>
      </w:r>
      <w:r/>
    </w:p>
    <w:p>
      <w:pPr>
        <w:pStyle w:val="Normal"/>
        <w:spacing w:before="0" w:after="0"/>
        <w:jc w:val="center"/>
        <w:rPr>
          <w:color w:val="00000A"/>
          <w:lang w:eastAsia="en-US"/>
        </w:rPr>
      </w:pPr>
      <w:r>
        <w:rPr/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ROZDZIAŁ I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PRZEPISY OGÓLNE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§ 1.</w:t>
      </w:r>
      <w:r/>
    </w:p>
    <w:p>
      <w:pPr>
        <w:pStyle w:val="Normal"/>
        <w:spacing w:before="0" w:after="0"/>
      </w:pPr>
      <w:r>
        <w:rPr>
          <w:rFonts w:cs="Times New Roman" w:ascii="Times New Roman" w:hAnsi="Times New Roman"/>
          <w:color w:val="000000"/>
          <w:sz w:val="24"/>
          <w:szCs w:val="24"/>
        </w:rPr>
        <w:t>Niniejszy Regulamin określa wzajemne prawa i obowiązki przedsiębiorstw wodociągowo-kanalizacyjnych działają</w:t>
      </w:r>
      <w:r>
        <w:rPr>
          <w:rFonts w:cs="Times New Roman" w:ascii="Times New Roman" w:hAnsi="Times New Roman"/>
          <w:sz w:val="24"/>
          <w:szCs w:val="24"/>
        </w:rPr>
        <w:t xml:space="preserve">cych na terenie Gminy Budry oraz odbiorców usług z terenu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Gminy </w:t>
      </w:r>
      <w:r>
        <w:rPr>
          <w:rFonts w:cs="Times New Roman" w:ascii="Times New Roman" w:hAnsi="Times New Roman"/>
          <w:sz w:val="24"/>
          <w:szCs w:val="24"/>
        </w:rPr>
        <w:t>Budry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z zakresu zbiorowego zaopatrzenia w wodę i zbiorowego odprowadzania ścieków.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§ 2.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1. Ilekroć w Regulaminie jest mowa o „Ustawie” należy przez to rozumieć ustawę z dnia 7 czerwca 2001 roku o zbiorowym zaopatrzeniu w wodę i zbiorowym odprowadzaniu ścieków (tekst jednolity: Dz. U. z 2017 r., poz. 328 z późn. zm.).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2. Użytym w Regulaminie pojęciom należy przypisywać znaczenie jakie nadają im akty prawne wyższego rzędu, w tym w szczególności Ustawa.</w:t>
      </w:r>
      <w:r/>
    </w:p>
    <w:p>
      <w:pPr>
        <w:pStyle w:val="Normal"/>
        <w:spacing w:before="0" w:after="0"/>
        <w:jc w:val="both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ROZDZIAŁ II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MINIMALNY POZIOM USŁUG ŚWIADCZONYCH PRZEZ PRZEDSIĘBIORSTWO WODOCIĄGOWO-KANALIZACYJNE W ZAKRESIE DOSTARCZANIA WODY 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§ 3.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W zakresie dostarczania wody przedsiębiorstwo wodociągowo-kanalizacyjne jest zobowiązane: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1) dostarczać odbiorcy usług wodę przeznaczoną do spożycia przez ludzi w ilości co najmniej 0,3 m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 na dobę/ na osobę,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2) zapewnić ciągłość dostaw wody, z zastrzeżeniem uzasadnionych wyjątków określonych w niniejszym Regulaminie,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3) w przypadku dostarczania wody z sieci zapewnić dostawę wody pod ciśnieniem nie mniejszym niż 0,5 bara na zaworze za wodomierzem głównym,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4) prowadzić regularną wewnętrzną kontrolę jakości dostarczanej wody.</w:t>
      </w:r>
      <w:r/>
    </w:p>
    <w:p>
      <w:pPr>
        <w:pStyle w:val="Normal"/>
        <w:spacing w:before="0" w:after="0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§ 4.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W zakresie odbioru ścieków przedsiębiorstwo wodociągowo-kanalizacyjne jest zobowiązane: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1) przyjmować do posiadanej sieci kanalizacyjnej ścieki wprowadzane przez odbiorców usług, w ilości nie mniejszej niż 0,3 m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3 </w:t>
      </w:r>
      <w:r>
        <w:rPr>
          <w:rFonts w:cs="Times New Roman" w:ascii="Times New Roman" w:hAnsi="Times New Roman"/>
          <w:sz w:val="24"/>
          <w:szCs w:val="24"/>
        </w:rPr>
        <w:t>na dobę/na osobę.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2) zapewnić ciągły odbiór ścieków.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3) przyjmować w ramach ceny taryfowej do posiadanych urządzeń kanalizacyjnych ścieki o dopuszczalnych stężeniach zanieczyszczeń wymienionych w Rozporządzeniu Ministra Budownictwa z dnia 14 lipca 2006 r. (Dz. U. 2016 r., poz. 1757).</w:t>
      </w:r>
      <w:r/>
    </w:p>
    <w:p>
      <w:pPr>
        <w:pStyle w:val="Normal"/>
        <w:spacing w:before="0" w:after="0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ROZDZIAŁ III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SZCZEGÓŁOWE WARUNKI I TRYB ZAWIERANIA UMÓW Z ODBIORCAMI USŁUG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§ 5.</w:t>
      </w:r>
      <w:r/>
    </w:p>
    <w:p>
      <w:pPr>
        <w:pStyle w:val="Normal"/>
        <w:spacing w:lineRule="auto" w:line="240" w:before="0" w:after="0"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 </w:t>
      </w:r>
      <w:r>
        <w:rPr>
          <w:rFonts w:cs="Times New Roman" w:ascii="Times New Roman" w:hAnsi="Times New Roman"/>
          <w:sz w:val="24"/>
          <w:szCs w:val="24"/>
        </w:rPr>
        <w:t>Świadczenie usług zaopatrzenia w wodę (i) lub  odbioru ścieków odbywa się w oparciu o pisemną umowę zawartą między przedsiębiorstwem wodociągowo-kanalizacyjnym a odbiorcą usług, zgodnie z art. 6 Ustawy.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2. Umowa o zaopatrzenie w wodę (i) lub odbiór ścieków może być zawarta na czas określony lub nieokreślony. W przypadku, gdy tytuł prawny do nieruchomości, do której ma być dostarczana woda lub z której mają być odprowadzone ścieki jest terminowo określony, umowa jest zawierana na czas określony.</w:t>
      </w:r>
      <w:r/>
    </w:p>
    <w:p>
      <w:pPr>
        <w:pStyle w:val="Normal"/>
        <w:spacing w:lineRule="auto" w:line="240" w:before="0" w:after="0"/>
      </w:pPr>
      <w:r>
        <w:rPr>
          <w:rFonts w:cs="Times New Roman" w:ascii="Times New Roman" w:hAnsi="Times New Roman"/>
          <w:sz w:val="24"/>
          <w:szCs w:val="24"/>
        </w:rPr>
        <w:t>3. Przedsiębiorstwo wodociągowo-kanalizacyjne udostępnia na swojej stronie internetowej obowiązujące ogólne warunki umów.</w:t>
      </w:r>
      <w:r/>
    </w:p>
    <w:p>
      <w:pPr>
        <w:pStyle w:val="ListParagraph"/>
        <w:spacing w:before="0" w:after="0"/>
        <w:ind w:left="0" w:hanging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§ 6.</w:t>
      </w:r>
      <w:r/>
    </w:p>
    <w:p>
      <w:pPr>
        <w:pStyle w:val="ListParagraph"/>
        <w:suppressAutoHyphens w:val="true"/>
        <w:spacing w:lineRule="auto" w:line="240" w:before="0" w:after="0"/>
        <w:ind w:left="0" w:hanging="0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Wniosek o zawarcie umowy o zaopatrzenie w wodę (i) lub odprowadzanie ścieków z przedsiębiorstwem wodociągowo-kanalizacyjnym zawiera w szczególności: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1) imię, nazwisko (lub nazwę) </w:t>
      </w:r>
      <w:r>
        <w:rPr>
          <w:rFonts w:cs="Times New Roman" w:ascii="Times New Roman" w:hAnsi="Times New Roman"/>
          <w:sz w:val="24"/>
          <w:szCs w:val="24"/>
        </w:rPr>
        <w:t>oraz adres zamieszkania lub siedzibę wnioskodawcy,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2) </w:t>
      </w:r>
      <w:r>
        <w:rPr>
          <w:rFonts w:cs="Times New Roman" w:ascii="Times New Roman" w:hAnsi="Times New Roman"/>
          <w:sz w:val="24"/>
          <w:szCs w:val="24"/>
        </w:rPr>
        <w:t>wskazanie nieruchomości, co do której wnioskodawca chce zawrzeć umowę,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3) oświadczenie wnioskodawcy na jakie cele będzie wykorzystywał dostarczaną wodę.</w:t>
      </w:r>
      <w:r/>
    </w:p>
    <w:p>
      <w:pPr>
        <w:pStyle w:val="Normal"/>
        <w:spacing w:lineRule="auto" w:line="240" w:before="0" w:after="0"/>
      </w:pPr>
      <w:r>
        <w:rPr>
          <w:rFonts w:cs="Times New Roman" w:ascii="Times New Roman" w:hAnsi="Times New Roman"/>
          <w:sz w:val="24"/>
          <w:szCs w:val="24"/>
        </w:rPr>
        <w:t>4) oświadczenie, czy nieruchomość jest podłączona do sieci kanalizacyjnej przedsiębiorstwa wodociągowo-kanalizacyjnego, czy też wprowadza ścieki do zbiornika bezodpływowego lub przydomowej oczyszczalni ścieków,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sz w:val="24"/>
          <w:szCs w:val="24"/>
        </w:rPr>
        <w:t>5) oświadczenie wnioskodawcy jakiego rodzaju ścieki będą odprowadzane przez wnioskodawcę na podstawie zawartej umowy (przemysłowe, bytowe albo komunalne).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§ 7.</w:t>
      </w:r>
      <w:r/>
    </w:p>
    <w:p>
      <w:pPr>
        <w:pStyle w:val="ListParagraph"/>
        <w:spacing w:lineRule="auto" w:line="240" w:before="0" w:after="0"/>
        <w:ind w:left="0" w:hanging="0"/>
      </w:pPr>
      <w:r>
        <w:rPr>
          <w:rFonts w:cs="Times New Roman" w:ascii="Times New Roman" w:hAnsi="Times New Roman"/>
          <w:color w:val="000000"/>
          <w:sz w:val="24"/>
          <w:szCs w:val="24"/>
        </w:rPr>
        <w:t>Wniosek właściciela lub zarządcy budynku wielolokalowego lub budynków wielolokalowych o zawarcie umowy o zaopatrzenie w wodę (i) lub odprowadzenie ścieków pomiędzy przedsiębiorstwem wodociągowo-kanalizacyjnym, a osobą korzystającą z lokalu powinien zawierać elementy wskazane w § 6 Regulaminu, a ponadto: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1) imię, nazwisko (lub nazwę) oraz adres osoby korzyst</w:t>
      </w:r>
      <w:r>
        <w:rPr>
          <w:rFonts w:cs="Times New Roman" w:ascii="Times New Roman" w:hAnsi="Times New Roman"/>
          <w:sz w:val="24"/>
          <w:szCs w:val="24"/>
        </w:rPr>
        <w:t>ającej z lokalu, co do której składany jest wniosek o zawarcie umowy wraz z umocowaniem do złożenia wniosku w imieniu i na rzecz tej osoby,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2) wskazanie lokalu, co do którego wnioskodawca żąda zawarcia umowy,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3) oświadczenie wnioskodawcy o poinformowaniu osoby korzystającej z lokalu o zasadach rozliczeń, o których mowa w art. 6 ust. 6 pkt 3 i 4 Ustawy oraz o obowiązku regulowania dodatkowych opłat wynikających z taryf za dokonywane przez przedsiębiorstwo wodociągowo-kanalizacyjne rozliczenia.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8.</w:t>
      </w:r>
      <w:r/>
    </w:p>
    <w:p>
      <w:pPr>
        <w:pStyle w:val="Normal"/>
      </w:pPr>
      <w:r>
        <w:rPr>
          <w:rFonts w:cs="Times New Roman" w:ascii="Times New Roman" w:hAnsi="Times New Roman"/>
          <w:sz w:val="24"/>
          <w:szCs w:val="24"/>
        </w:rPr>
        <w:t>W terminie do 7 dni od dnia złożenia przez przyszłego odbiorcę usług wniosku o zawarcie umowy, o którym mowa § 6 niniejszego Regulaminu, przedsiębiorstwo wodociągowo-kanalizacyjne sporządza i przedkłada przyszłemu odbiorcy usług projekt umowy o zaopatrzenie w wodę (i) lub odprowadzanie ścieków.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ROZDZIAŁ IV</w:t>
      </w:r>
      <w:r/>
    </w:p>
    <w:p>
      <w:pPr>
        <w:pStyle w:val="NoSpacing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SPOSÓB ROZLICZEŃ W OPARCIU O CENY I STAWKI OPŁAT USTALONE </w:t>
      </w:r>
      <w:r/>
    </w:p>
    <w:p>
      <w:pPr>
        <w:pStyle w:val="NoSpacing"/>
        <w:jc w:val="center"/>
      </w:pPr>
      <w:r>
        <w:rPr>
          <w:rFonts w:cs="Times New Roman" w:ascii="Times New Roman" w:hAnsi="Times New Roman"/>
          <w:b/>
          <w:bCs/>
          <w:sz w:val="24"/>
          <w:szCs w:val="24"/>
        </w:rPr>
        <w:t>W TARYFACH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§ 9.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 </w:t>
      </w:r>
      <w:r>
        <w:rPr>
          <w:rFonts w:cs="Times New Roman" w:ascii="Times New Roman" w:hAnsi="Times New Roman"/>
          <w:sz w:val="24"/>
          <w:szCs w:val="24"/>
        </w:rPr>
        <w:t>Podstawę rozliczenia ilości pobranej wody (i) lub odprowadzonych ścieków stanowią wskazania wodomierza głównego, a w przypadku jego braku – przeciętne normy zużycia wody.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2. Termin, formę i sposób zapłaty przedsiębiorstwo określa w fakturze, zgodnie z zawartą umową o zaopatrzenie w wodę (i) lub odprowadzanie ścieków.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3. W przypadku budynku wielolokalowego, w którym odbiorcami usług są również osoby korzystające z poszczególnych lokali, przedsiębiorstwo wodociągowo-kanalizacyjne wystawia odrębną fakturę zarządcy lub właścicielowi takiego budynku oraz odrębne faktury osobom korzystającym z lokali lub wyłącznie odbiorcom usług będącymi osobami korzystającymi z lokali, z którymi przedsiębiorstwo wodociągowo-kanalizacyjne zawarło odrębne umowy o zaopatrzenie w wodę (i) lub odprowadzenie ścieków.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4. W przypadku braku możliwości odczytu przyrządów pomiarowych z przyczyn niezależnych od przedsiębiorstwa wodociągowo-kanalizacyjnego, faktura jest wystawiana w terminie przypadającym na odczyt, według zasad określonych w umowie.</w:t>
      </w:r>
      <w:r/>
    </w:p>
    <w:p>
      <w:pPr>
        <w:pStyle w:val="Normal"/>
        <w:spacing w:before="0" w:after="0"/>
        <w:jc w:val="center"/>
        <w:rPr>
          <w:color w:val="00000A"/>
          <w:lang w:eastAsia="en-US"/>
        </w:rPr>
      </w:pPr>
      <w:r>
        <w:rPr/>
      </w:r>
      <w:r/>
    </w:p>
    <w:p>
      <w:pPr>
        <w:pStyle w:val="Normal"/>
        <w:spacing w:before="0" w:after="0"/>
        <w:jc w:val="center"/>
        <w:rPr>
          <w:color w:val="00000A"/>
          <w:lang w:eastAsia="en-US"/>
        </w:rPr>
      </w:pPr>
      <w:r>
        <w:rPr/>
      </w:r>
      <w:r/>
    </w:p>
    <w:p>
      <w:pPr>
        <w:pStyle w:val="Normal"/>
        <w:spacing w:before="0" w:after="0"/>
        <w:jc w:val="center"/>
        <w:rPr>
          <w:color w:val="00000A"/>
          <w:lang w:eastAsia="en-US"/>
        </w:rPr>
      </w:pPr>
      <w:r>
        <w:rPr/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10.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1. Podstawą obciążenia odbiorcy usług należnościami za usługi dostarczenia wody (i) lub odprowadzenia ścieków świadczone przez przedsiębiorstwo wodociągowo-kanalizacyjne jest faktura.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2. Okresy rozliczeniowe obowiązujące odbiorców usług są określone w umowach, przy czym okresy te nie mogą być krótsze niż jeden miesiąc.</w:t>
      </w:r>
      <w:r/>
    </w:p>
    <w:p>
      <w:pPr>
        <w:pStyle w:val="Normal"/>
        <w:spacing w:before="0" w:after="0"/>
      </w:pPr>
      <w:r>
        <w:rPr>
          <w:rFonts w:cs="Times New Roman" w:ascii="Times New Roman" w:hAnsi="Times New Roman"/>
          <w:sz w:val="24"/>
          <w:szCs w:val="24"/>
        </w:rPr>
        <w:t>3. Stosowanie przez przedsiębiorstwo wodociągowo-kanalizacyjne cen i stawek opłat wynikających z nowych taryf, podanych do publicznej wi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z w:val="24"/>
          <w:szCs w:val="24"/>
        </w:rPr>
        <w:t>domości w Biuletynie Informacji Publicznej Wód Polskich, Gminy Budry oraz na stronie internetowej przedsiębiorstwa wodociągowo-kanalizacyjnego, nie wymaga odrębnego, indywidualnego informowania odbiorców usług o wysokości tych cen i stawek opłat.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  <w:color w:val="00000A"/>
          <w:lang w:eastAsia="en-US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Normal"/>
        <w:spacing w:before="0" w:after="0"/>
        <w:jc w:val="center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ROZDZIAŁ V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WARUNKI PRZYŁĄCZANIA DO SIECI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§ 11.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Przyłączenie nieruchomości do sieci wodociągowej (i) lub kanalizacyjnej odbywa się na pisemny wniosek złożony przez osobę ubiegającą się o przyłączenie.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 Wniosek, o którym mowa w ust. 1 powinien zawierać, w szczególności: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1) imię i nazwisko (nazwę) oraz adres wnioskodawcy, a w razie działania wnioskodawcy przez przedstawiciela - podstawę umocowania i adres do korespondencji,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2) adres nieruchomości, która ma być przyłączona,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3) planowaną wielkość poboru wody i jej przeznaczenie oraz ilość i rodzaj odprowadzanych ścieków.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3. </w:t>
      </w:r>
      <w:r>
        <w:rPr>
          <w:rFonts w:cs="Times New Roman" w:ascii="Times New Roman" w:hAnsi="Times New Roman"/>
          <w:sz w:val="24"/>
          <w:szCs w:val="24"/>
        </w:rPr>
        <w:t>Do wniosku należy dołączyć aktualną mapę sytuacyjno-wysokościową, określającą usytuowanie nieruchomości względem istniejących sieci wodociągowej (i) lub kanalizacyjnej oraz innych obiektów i urządzeń uzbrojenia terenu.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4. Jeżeli są spełnione warunki techniczne umożliwiające przyłączenie nieruchomości do sieci przedsiębiorstwo wodociągowo-kanalizacyjne w terminie do 30 dni od dnia otrzymania wniosku wraz z kompletem załączników, określa warunki przyłączenia nieruchomości. W sprawach skomplikowanych termin wydania warunków może ulec wydłużeniu o kolejne 30 dni.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5. W razie braku możliwości przyłączenia nieruchomości do sieci, przedsiębiorstwo wodociągowo-kanalizacyjne w terminie 14 dni od otrzymania wniosku informuje na piśmie o tym fakcie osobę ubiegająca się o przyłączenie, wskazując przyczyny, które uniemożliwiają przyłączenie, wydając informację techniczną.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6. </w:t>
      </w:r>
      <w:r>
        <w:rPr>
          <w:rFonts w:cs="Times New Roman" w:ascii="Times New Roman" w:hAnsi="Times New Roman"/>
          <w:color w:val="000000"/>
          <w:sz w:val="24"/>
          <w:szCs w:val="24"/>
        </w:rPr>
        <w:t>Warunki techn</w:t>
      </w:r>
      <w:r>
        <w:rPr>
          <w:rFonts w:cs="Times New Roman" w:ascii="Times New Roman" w:hAnsi="Times New Roman"/>
          <w:sz w:val="24"/>
          <w:szCs w:val="24"/>
        </w:rPr>
        <w:t>iczne przyłączenia do sieci powinny określać, w szczególności: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1) lokalizację nieruchomości osoby ubiegającej się o przyłączenie,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2) miejsce i sposób przyłączenia nieruchomości do sieci wodociągowej (i) lub sieci kanalizacyjnej,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3) zakres dokumentacji technicznej, którą opracowuje osoba ubiegająca się o przyłączenie nieruchomości do sieci,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4) parametry sieci wodociągowej (i) lub kanalizacyjnej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5) termin ważności warunków technicznych.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ROZDZIAŁ VI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WARUNKI TECHNICZNE OKREŚLAJĄCE MOŻLIWOŚĆ DOSTĘPU DO USŁUG WODOCIĄGOWO - KANALIZACYJNYCH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§ 12.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Przedsiębiorstwo wodociągowo-kanalizacyjne ma prawo odmówić przyłączenia odbiorcy usług do sieci jeżeli nie posiada technicznych możliwości świadczenia usług.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2. O technicznych możliwościach dostępu do usług wodociągowo-kanalizacyjnych w zakresie planowanej budowy nowych urządzeń wodociągowych lub kanalizacyjnych przedsiębiorstwo wodociągowo-kanalizacyjne informuje poprzez udostępnienie wszystkim zainteresowanym </w:t>
      </w:r>
      <w:r>
        <w:rPr>
          <w:rFonts w:cs="Times New Roman" w:ascii="Times New Roman" w:hAnsi="Times New Roman"/>
          <w:sz w:val="24"/>
          <w:szCs w:val="24"/>
        </w:rPr>
        <w:t>aktualnego, wieloletniego planu rozwoju i modernizacji urządzeń wodociągowych i urządzeń kanalizacyjnych, z wyłączeniem przypadku, o którym mowa w art. 21 ust. 7 Ustawy.</w:t>
      </w:r>
      <w:r/>
    </w:p>
    <w:p>
      <w:pPr>
        <w:pStyle w:val="Normal"/>
        <w:spacing w:before="0" w:after="0"/>
      </w:pPr>
      <w:r>
        <w:rPr>
          <w:rFonts w:cs="Times New Roman" w:ascii="Times New Roman" w:hAnsi="Times New Roman"/>
          <w:sz w:val="24"/>
          <w:szCs w:val="24"/>
        </w:rPr>
        <w:t xml:space="preserve">3. </w:t>
      </w:r>
      <w:r>
        <w:rPr>
          <w:rFonts w:cs="Times New Roman" w:ascii="Times New Roman" w:hAnsi="Times New Roman"/>
          <w:color w:val="000000"/>
          <w:sz w:val="24"/>
          <w:szCs w:val="24"/>
        </w:rPr>
        <w:t>Warunki techniczne dotyczące możliwości dostępu do usług wodociągowo-kanalizacyjnych w zakresie istniejących urządzeń przedsiębiorstwo wodociągowo-kanalizacyjne określa, ustalając w warunkach przyłączenia do sieci zasady projektowania i budowy przyłączy wodociągowych lub kanalizacyjnych, uwzględniając w szczególności: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a) projektowanie i budowę przyłączy najkrótszą trasą,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b) posadowienie przyłączy na głębokości zabezpieczającej przed przemarzaniem.</w:t>
      </w:r>
      <w:r/>
    </w:p>
    <w:p>
      <w:pPr>
        <w:pStyle w:val="Normal"/>
        <w:spacing w:before="0" w:after="0"/>
        <w:jc w:val="both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ROZDZIAŁ VII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SPOSÓB DOKONYWANIA ODBIORU, PRZEZ PRZEDSIĘBIORSTWO WODOCIĄGOWO -KANALIZACYJNE WYKONANEGO PRZYŁĄCZA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§ 13.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Warunkiem przystąpienia do prac zmierzających do przyłączenia nieruchomości do sieci jest pisemne uzgodnienie z przedsiębiorstwem wodociągowo-kanalizacyjnym dokumentacji technicznej i sposobu prowadzenia tych prac oraz warunków i sposobów dokonywania przez przedsiębiorstwo wodociągowo-kanalizacyjne kontroli robót.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2. </w:t>
      </w:r>
      <w:r>
        <w:rPr>
          <w:rFonts w:cs="Times New Roman" w:ascii="Times New Roman" w:hAnsi="Times New Roman"/>
          <w:sz w:val="24"/>
          <w:szCs w:val="24"/>
        </w:rPr>
        <w:t>Przedsiębiorstwo wodociągowo-kanalizacyjne wydaje uzgodnienie, o którym mowa w ust. 1, niezwłocznie po złożeniu i zapoznaniu się z kompletną dokumentacją techniczną.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3. Zakres dokumentacji technicznej określają warunki przyłączenia.</w:t>
      </w:r>
      <w:r/>
    </w:p>
    <w:p>
      <w:pPr>
        <w:pStyle w:val="Normal"/>
        <w:spacing w:before="0" w:after="0"/>
      </w:pPr>
      <w:r>
        <w:rPr>
          <w:rFonts w:cs="Times New Roman" w:ascii="Times New Roman" w:hAnsi="Times New Roman"/>
          <w:sz w:val="24"/>
          <w:szCs w:val="24"/>
        </w:rPr>
        <w:t>4. W ramach prac związanych z odbiorem przyłącza, przedsiębiorstwo wodociągowo-kanalizacyjne dokonuje sprawdzenia zgodności wykonanych prac z warunkami technicznymi przyłączenia do sieci oraz z projektem przyłącza.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5. Odbiór częściowy robót ulegających zasypaniu, tzn. robót zanikających, następuje w dniu zgłoszenia gotowości do odbioru.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6. Odbiory częściowe oraz końcowe przyłączy są przeprowadzane przy udziale upoważnionych przedstawicieli stron.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7. Odbiór końcowy następuje na wniosek inwestora (wykonawcy) po okazaniu geodezyjnej inwentaryzacji powykonawczej.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8. Odbiór końcowy dokonywany jest na podstawie końcowego protokołu odbioru technicznego według zasad określonych w warunkach przyłączenia.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sz w:val="24"/>
          <w:szCs w:val="24"/>
        </w:rPr>
        <w:t xml:space="preserve">9. Protokół odbioru końcowego stanowi potwierdzenie prawidłowości wykonania podłączenia, a jego podpisanie przez strony upoważnia </w:t>
      </w:r>
      <w:r>
        <w:rPr>
          <w:rFonts w:cs="Times New Roman" w:ascii="Times New Roman" w:hAnsi="Times New Roman"/>
          <w:color w:val="000000"/>
          <w:sz w:val="24"/>
          <w:szCs w:val="24"/>
        </w:rPr>
        <w:t>osobę ubiegającą się o przyłączenie do złożenia pisemnego wniosku o zawarcie umowy na zaopatrzenie w wodę (i) lub odprowadzanie ścieków.</w:t>
      </w:r>
      <w:r/>
    </w:p>
    <w:p>
      <w:pPr>
        <w:pStyle w:val="Normal"/>
        <w:spacing w:before="0" w:after="0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ROZDZIAŁ VIII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SPOSÓB POSTĘPOWANIA W PRZYPADKU NIEDOTRZYMANIA CIĄGŁOŚCI USŁUG 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I ODPOWIEDNICH PARAMETRÓW DOSTARCZANEJ WODY 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§ 14.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Przedsiębiorstwo wodociągowo-kanalizacyjne ma obowiązek poinformowania odbiorców o planowanych przerwach lub ograniczeniach w dostawie wody w sposób zwyczajowo przyjęty z wyprzedzeniem co najmniej dwudniowym.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 Przedsiębiorstwo wodociągowo-kanalizacyjne ma również obowiązek poinformować odbiorców w sposób zwyczajowo przyjęty o zaistniałych nieplanowanych przerwach lub ograniczeniach w dostawie wody, o ile przewidywany czas ich trwania przekracza 12 godzin.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3. </w:t>
      </w:r>
      <w:r>
        <w:rPr>
          <w:rFonts w:cs="Times New Roman" w:ascii="Times New Roman" w:hAnsi="Times New Roman"/>
          <w:sz w:val="24"/>
          <w:szCs w:val="24"/>
        </w:rPr>
        <w:t>W przypadku budynków wielolokalowych przedsiębiorstwo wodociągowo-kanalizacyjne może o zdarzeniach wskazanych w ust. 2 poinformować także właściciela lub zarządcę budynku nieruchomości.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4. W razie planowanej lub zaistniałej przerwy w dostawie wody przekraczającej 12 godzin przedsiębiorstwo wodociągowo-kanalizacyjne ma obowiązek zapewnić zastępczy punkt poboru wody i poinformować o tym fakcie odbiorców usług, wskazując lokalizację zastępczego punktu poboru wody.</w:t>
      </w:r>
      <w:r/>
    </w:p>
    <w:p>
      <w:pPr>
        <w:pStyle w:val="Normal"/>
        <w:spacing w:lineRule="auto" w:line="240" w:before="0" w:after="0"/>
      </w:pPr>
      <w:r>
        <w:rPr>
          <w:rFonts w:cs="Times New Roman" w:ascii="Times New Roman" w:hAnsi="Times New Roman"/>
          <w:sz w:val="24"/>
          <w:szCs w:val="24"/>
        </w:rPr>
        <w:t>5. Przedsiębiorstwo wodociągowo-kanalizacyjne ma prawo ograniczyć lub wstrzymać świadczenie usług wyłącznie z ważnych powodów, w szczególności, jeżeli jest to uzasadnione potrzebą ochrony życia lub zdrowia ludzkiego, środowiska naturalnego, potrzebami przeciwpożarowymi, a także przyczynami technicznymi. Nie zwalnia to przedsiębiorstwa z obowiązku zastosowania wszelkich dostępnych mu sposobów dla złagodzenia tych uciążliwości dla odbiorców.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ROZDZIAŁ IX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STANDARDY OBSŁUGI ODBIORCÓW USŁUG, A W SZCZEGÓLNOŚCI SPOSOBY ZAŁATWIANIA REKLAMACJI ORAZ WYMIANY INFORMACJI DOTYCZĄCYCH ZAKŁÓCEŃ W DOSTAWIE WODY 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§ 15.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Przedsiębiorstwo wodociągowo-kanalizacyjne jest zobowiązane do udzielania odbiorcom usług wszelkich istotnych informacji, w szczególności dotyczących: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1) prawidłowego sposobu wykonywania przez odbiorcę usług umowy o zaopatrzenie w wodę (i) lub odprowadzania ścieków,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2) występujących zakłóceń w dostawach wody i odprowadzaniu ścieków, tym o planowanych przerwach w świadczeniu usług,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3) występujących awariach urządzeń wodociągowych i kanalizacyjnych.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§ 16.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Każdy odbiorca usług ma prawo zgłaszania reklamacji dotyczących sposobu wykonywania przez przedsiębiorstwo wodociągowo-kanalizacyjne umowy, w szczególności w zakresie ilości i jakości świadczonych usług oraz wysokości naliczonych opłat za te usługi.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2) </w:t>
      </w:r>
      <w:r>
        <w:rPr>
          <w:rFonts w:cs="Times New Roman" w:ascii="Times New Roman" w:hAnsi="Times New Roman"/>
          <w:sz w:val="24"/>
          <w:szCs w:val="24"/>
        </w:rPr>
        <w:t>Reklamacja jest zgłaszana w formie pisemnej, po powzięciu informacji o wystąpieniu zdarzenia stanowiącego podstawę złożenia reklamacji.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sz w:val="24"/>
          <w:szCs w:val="24"/>
        </w:rPr>
        <w:t xml:space="preserve">3) </w:t>
      </w:r>
      <w:r>
        <w:rPr>
          <w:rFonts w:cs="Times New Roman" w:ascii="Times New Roman" w:hAnsi="Times New Roman"/>
          <w:color w:val="000000"/>
          <w:sz w:val="24"/>
          <w:szCs w:val="24"/>
        </w:rPr>
        <w:t>Przedsiębiorstwo wodociągowo-kanalizacyjne jest zobowiązane rozpatrzyć reklamację bez zbędnej zwłoki, w terminie nie dłuższym jednak niż 30 dni od dnia złożenia reklamacji w siedzibie przedsiębiorstwa wodociągowo-kanalizacyjnego.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§ 17.</w:t>
      </w:r>
      <w:r/>
    </w:p>
    <w:p>
      <w:pPr>
        <w:pStyle w:val="Normal"/>
        <w:spacing w:before="0" w:after="0"/>
      </w:pPr>
      <w:r>
        <w:rPr>
          <w:rFonts w:cs="Times New Roman" w:ascii="Times New Roman" w:hAnsi="Times New Roman"/>
          <w:color w:val="000000"/>
          <w:sz w:val="24"/>
          <w:szCs w:val="24"/>
        </w:rPr>
        <w:t>W siedzibie przedsiębiorstwa wodociągowo-kanalizacyjnego winny być udostępnione wszystkim zainteresowanym: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1) aktualnie obowiązujące na terenie Gminy Budry taryfy,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2) tekst jednolity „Regulaminu dostarczania wody i odprowadzania ścieków obowiązujący na terenie Gminy Budry”,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3) wyniki ostatnio przeprowadzonych analiz jakości wody,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sz w:val="24"/>
          <w:szCs w:val="24"/>
        </w:rPr>
        <w:t>4) aktualny wieloletni plan rozwoju i modernizacji urządzeń wodociągowych i urządzeń kanalizacyjnych, z wyłączeniem przypadku o którym mowa w art. 21, ust. 7 Ustawy.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ROZDZIAŁ X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WARUNKI DOSTARCZANIA WODY NA CELE PRZECIWPOŻAROWE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§ 18.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Woda do celów przeciwpożarowych może być udostępniana z  hydrantów zainstalowanych na sieciach wodociągowych będących w posiadaniu przedsiębiorstwa wodociągowo-kanalizacyjnego.</w:t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2. Uprawnionymi do poboru wody na cele przeciwpożarowe z sieci będących w posiadaniu przedsiębiorstwa wodociągowo-kanalizacyjnego są jednostki straży pożarnej oraz pracownicy przedsiębiorstwa wodociągowo-kanalizacyjnego.</w:t>
      </w:r>
      <w:r/>
    </w:p>
    <w:p>
      <w:pPr>
        <w:pStyle w:val="Normal"/>
        <w:spacing w:before="0" w:after="0"/>
        <w:jc w:val="center"/>
        <w:rPr>
          <w:sz w:val="24"/>
          <w:sz w:val="24"/>
          <w:szCs w:val="24"/>
          <w:rFonts w:ascii="Times New Roman" w:hAnsi="Times New Roman" w:cs="Times New Roman"/>
          <w:color w:val="00000A"/>
          <w:lang w:eastAsia="en-US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Normal"/>
        <w:spacing w:before="0" w:after="0"/>
        <w:jc w:val="center"/>
        <w:rPr>
          <w:color w:val="00000A"/>
          <w:lang w:eastAsia="en-US"/>
        </w:rPr>
      </w:pPr>
      <w:r>
        <w:rPr/>
      </w:r>
      <w:r/>
    </w:p>
    <w:p>
      <w:pPr>
        <w:pStyle w:val="Normal"/>
        <w:spacing w:before="0" w:after="0"/>
        <w:jc w:val="center"/>
        <w:rPr>
          <w:color w:val="00000A"/>
          <w:lang w:eastAsia="en-US"/>
        </w:rPr>
      </w:pPr>
      <w:r>
        <w:rPr/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ROZDZIAŁ XI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POSTANOWIENIA KOŃCOWE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19.</w:t>
      </w:r>
      <w:r/>
    </w:p>
    <w:p>
      <w:pPr>
        <w:pStyle w:val="Normal"/>
        <w:spacing w:before="0" w:after="0"/>
      </w:pPr>
      <w:r>
        <w:rPr>
          <w:rFonts w:cs="Times New Roman" w:ascii="Times New Roman" w:hAnsi="Times New Roman"/>
          <w:sz w:val="24"/>
          <w:szCs w:val="24"/>
        </w:rPr>
        <w:t>W sprawach nie objętych niniejszym Regulaminem obowiązują przepisy Ustawy wraz z przepisami wykonawczymi wydanymi na jej podstawie.</w:t>
      </w:r>
      <w:r/>
    </w:p>
    <w:sectPr>
      <w:footerReference w:type="default" r:id="rId2"/>
      <w:type w:val="nextPage"/>
      <w:pgSz w:w="11906" w:h="16838"/>
      <w:pgMar w:left="1134" w:right="1134" w:header="0" w:top="851" w:footer="709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Book Antiqu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</w:pPr>
    <w:r>
      <w:rPr/>
      <w:fldChar w:fldCharType="begin"/>
    </w:r>
    <w:r>
      <w:instrText> PAGE </w:instrText>
    </w:r>
    <w:r>
      <w:fldChar w:fldCharType="separate"/>
    </w:r>
    <w:r>
      <w:t>6</w:t>
    </w:r>
    <w:r>
      <w:fldChar w:fldCharType="end"/>
    </w:r>
    <w:r/>
  </w:p>
  <w:p>
    <w:pPr>
      <w:pStyle w:val="Stopka"/>
    </w:pPr>
    <w:r>
      <w:rPr/>
    </w:r>
    <w:r/>
  </w:p>
</w:ftr>
</file>

<file path=word/settings.xml><?xml version="1.0" encoding="utf-8"?>
<w:settings xmlns:w="http://schemas.openxmlformats.org/wordprocessingml/2006/main">
  <w:zoom w:percent="100"/>
  <w:embedSystemFonts/>
  <w:defaultTabStop w:val="709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pl-PL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locked="1" w:name="Normal"/>
    <w:lsdException w:qFormat="1" w:semiHidden="0" w:unhideWhenUsed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semiHidden="0" w:unhideWhenUsed="0" w:uiPriority="0" w:locked="1" w:name="toc 1"/>
    <w:lsdException w:semiHidden="0" w:unhideWhenUsed="0" w:uiPriority="0" w:locked="1" w:name="toc 2"/>
    <w:lsdException w:semiHidden="0" w:unhideWhenUsed="0" w:uiPriority="0" w:locked="1" w:name="toc 3"/>
    <w:lsdException w:semiHidden="0" w:unhideWhenUsed="0" w:uiPriority="0" w:locked="1" w:name="toc 4"/>
    <w:lsdException w:semiHidden="0" w:unhideWhenUsed="0" w:uiPriority="0" w:locked="1" w:name="toc 5"/>
    <w:lsdException w:semiHidden="0" w:unhideWhenUsed="0" w:uiPriority="0" w:locked="1" w:name="toc 6"/>
    <w:lsdException w:semiHidden="0" w:unhideWhenUsed="0" w:uiPriority="0" w:locked="1" w:name="toc 7"/>
    <w:lsdException w:semiHidden="0" w:unhideWhenUsed="0" w:uiPriority="0" w:locked="1" w:name="toc 8"/>
    <w:lsdException w:semiHidden="0" w:unhideWhenUsed="0" w:uiPriority="0" w:locked="1" w:name="toc 9"/>
    <w:lsdException w:qFormat="1" w:uiPriority="0" w:locked="1" w:name="caption"/>
    <w:lsdException w:qFormat="1" w:semiHidden="0" w:unhideWhenUsed="0" w:uiPriority="0" w:locked="1" w:name="Title"/>
    <w:lsdException w:semiHidden="0" w:unhideWhenUsed="0" w:uiPriority="0" w:locked="1" w:name="Default Paragraph Font"/>
    <w:lsdException w:qFormat="1" w:semiHidden="0" w:unhideWhenUsed="0" w:uiPriority="0" w:locked="1" w:name="Subtitle"/>
    <w:lsdException w:semiHidden="0" w:unhideWhenUsed="0" w:uiPriority="0" w:locked="1" w:name="Body Text 2"/>
    <w:lsdException w:qFormat="1" w:semiHidden="0" w:unhideWhenUsed="0" w:uiPriority="0" w:locked="1" w:name="Strong"/>
    <w:lsdException w:qFormat="1" w:semiHidden="0" w:unhideWhenUsed="0" w:uiPriority="0" w:locked="1" w:name="Emphasis"/>
    <w:lsdException w:semiHidden="0" w:unhideWhenUsed="0" w:uiPriority="0" w:locked="1" w:name="Normal (Web)"/>
    <w:lsdException w:semiHidden="0" w:unhideWhenUsed="0" w:uiPriority="0" w:locked="1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0c1a98"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Calibri"/>
      <w:color w:val="00000A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99"/>
    <w:semiHidden/>
    <w:rPr/>
  </w:style>
  <w:style w:type="character" w:styleId="FooterChar1" w:customStyle="1">
    <w:name w:val="Footer Char1"/>
    <w:basedOn w:val="DefaultParagraphFont"/>
    <w:link w:val="Footer"/>
    <w:uiPriority w:val="99"/>
    <w:locked/>
    <w:rsid w:val="000c1a98"/>
    <w:rPr/>
  </w:style>
  <w:style w:type="character" w:styleId="BodyText2Char" w:customStyle="1">
    <w:name w:val="Body Text 2 Char"/>
    <w:basedOn w:val="DefaultParagraphFont"/>
    <w:link w:val="BodyText2"/>
    <w:uiPriority w:val="99"/>
    <w:locked/>
    <w:rsid w:val="000c1a98"/>
    <w:rPr>
      <w:rFonts w:ascii="Times New Roman" w:hAnsi="Times New Roman" w:cs="Times New Roman"/>
      <w:sz w:val="24"/>
      <w:szCs w:val="24"/>
      <w:lang w:eastAsia="pl-PL"/>
    </w:rPr>
  </w:style>
  <w:style w:type="character" w:styleId="HeaderChar1" w:customStyle="1">
    <w:name w:val="Header Char1"/>
    <w:basedOn w:val="DefaultParagraphFont"/>
    <w:link w:val="Header"/>
    <w:uiPriority w:val="99"/>
    <w:semiHidden/>
    <w:locked/>
    <w:rsid w:val="000c1a98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0c1a98"/>
    <w:rPr>
      <w:rFonts w:ascii="Tahoma" w:hAnsi="Tahoma" w:cs="Tahoma"/>
      <w:sz w:val="16"/>
      <w:szCs w:val="16"/>
    </w:rPr>
  </w:style>
  <w:style w:type="character" w:styleId="Bodytext2" w:customStyle="1">
    <w:name w:val="Body text (2)_"/>
    <w:basedOn w:val="DefaultParagraphFont"/>
    <w:link w:val="Bodytext21"/>
    <w:uiPriority w:val="99"/>
    <w:locked/>
    <w:rsid w:val="000c1a98"/>
    <w:rPr>
      <w:rFonts w:ascii="Arial" w:hAnsi="Arial" w:cs="Arial"/>
      <w:shd w:fill="FFFFFF" w:val="clear"/>
    </w:rPr>
  </w:style>
  <w:style w:type="character" w:styleId="Heading23" w:customStyle="1">
    <w:name w:val="Heading #2 (3)_"/>
    <w:basedOn w:val="DefaultParagraphFont"/>
    <w:link w:val="Heading230"/>
    <w:uiPriority w:val="99"/>
    <w:locked/>
    <w:rsid w:val="000c1a98"/>
    <w:rPr>
      <w:rFonts w:ascii="Arial" w:hAnsi="Arial" w:cs="Arial"/>
      <w:sz w:val="20"/>
      <w:szCs w:val="20"/>
      <w:shd w:fill="FFFFFF" w:val="clear"/>
    </w:rPr>
  </w:style>
  <w:style w:type="character" w:styleId="Heading23Verdana" w:customStyle="1">
    <w:name w:val="Heading #2 (3) + Verdana"/>
    <w:basedOn w:val="Heading23"/>
    <w:uiPriority w:val="99"/>
    <w:rsid w:val="000c1a98"/>
    <w:rPr>
      <w:rFonts w:ascii="Verdana" w:hAnsi="Verdana" w:cs="Verdana"/>
      <w:color w:val="000000"/>
      <w:spacing w:val="0"/>
      <w:w w:val="100"/>
      <w:sz w:val="21"/>
      <w:szCs w:val="21"/>
      <w:lang w:val="pl-PL" w:eastAsia="pl-PL"/>
    </w:rPr>
  </w:style>
  <w:style w:type="character" w:styleId="Teksttreci" w:customStyle="1">
    <w:name w:val="Tekst treści_"/>
    <w:basedOn w:val="DefaultParagraphFont"/>
    <w:link w:val="Teksttreci0"/>
    <w:uiPriority w:val="99"/>
    <w:locked/>
    <w:rsid w:val="000c1a98"/>
    <w:rPr>
      <w:shd w:fill="FFFFFF" w:val="clear"/>
    </w:rPr>
  </w:style>
  <w:style w:type="character" w:styleId="Teksttreci4" w:customStyle="1">
    <w:name w:val="Tekst treści (4)_"/>
    <w:basedOn w:val="DefaultParagraphFont"/>
    <w:link w:val="Teksttreci40"/>
    <w:uiPriority w:val="99"/>
    <w:locked/>
    <w:rsid w:val="000c1a98"/>
    <w:rPr>
      <w:shd w:fill="FFFFFF" w:val="clear"/>
    </w:rPr>
  </w:style>
  <w:style w:type="character" w:styleId="Teksttreci5" w:customStyle="1">
    <w:name w:val="Tekst treści (5)_"/>
    <w:basedOn w:val="DefaultParagraphFont"/>
    <w:link w:val="Teksttreci50"/>
    <w:uiPriority w:val="99"/>
    <w:locked/>
    <w:rsid w:val="000c1a98"/>
    <w:rPr>
      <w:spacing w:val="20"/>
      <w:sz w:val="34"/>
      <w:szCs w:val="34"/>
      <w:shd w:fill="FFFFFF" w:val="clear"/>
    </w:rPr>
  </w:style>
  <w:style w:type="character" w:styleId="ListLabel1" w:customStyle="1">
    <w:name w:val="ListLabel 1"/>
    <w:uiPriority w:val="99"/>
    <w:rsid w:val="009c4ec1"/>
    <w:rPr>
      <w:rFonts w:ascii="Arial" w:hAnsi="Arial" w:cs="Arial"/>
      <w:b/>
      <w:bCs/>
    </w:rPr>
  </w:style>
  <w:style w:type="character" w:styleId="ListLabel2" w:customStyle="1">
    <w:name w:val="ListLabel 2"/>
    <w:uiPriority w:val="99"/>
    <w:rsid w:val="009c4ec1"/>
    <w:rPr/>
  </w:style>
  <w:style w:type="character" w:styleId="ListLabel3" w:customStyle="1">
    <w:name w:val="ListLabel 3"/>
    <w:uiPriority w:val="99"/>
    <w:rsid w:val="009c4ec1"/>
    <w:rPr>
      <w:rFonts w:ascii="Arial" w:hAnsi="Arial" w:cs="Arial"/>
      <w:color w:val="000000"/>
    </w:rPr>
  </w:style>
  <w:style w:type="character" w:styleId="ListLabel4" w:customStyle="1">
    <w:name w:val="ListLabel 4"/>
    <w:uiPriority w:val="99"/>
    <w:rsid w:val="009c4ec1"/>
    <w:rPr>
      <w:rFonts w:ascii="Arial" w:hAnsi="Arial" w:cs="Arial"/>
      <w:b/>
      <w:bCs/>
    </w:rPr>
  </w:style>
  <w:style w:type="character" w:styleId="ListLabel5" w:customStyle="1">
    <w:name w:val="ListLabel 5"/>
    <w:uiPriority w:val="99"/>
    <w:rsid w:val="009c4ec1"/>
    <w:rPr>
      <w:sz w:val="24"/>
      <w:szCs w:val="24"/>
    </w:rPr>
  </w:style>
  <w:style w:type="character" w:styleId="ListLabel6" w:customStyle="1">
    <w:name w:val="ListLabel 6"/>
    <w:uiPriority w:val="99"/>
    <w:rsid w:val="009c4ec1"/>
    <w:rPr>
      <w:color w:val="00000A"/>
    </w:rPr>
  </w:style>
  <w:style w:type="character" w:styleId="ListLabel7" w:customStyle="1">
    <w:name w:val="ListLabel 7"/>
    <w:uiPriority w:val="99"/>
    <w:rsid w:val="009c4ec1"/>
    <w:rPr>
      <w:rFonts w:eastAsia="Times New Roman"/>
      <w:color w:val="000000"/>
      <w:spacing w:val="0"/>
      <w:w w:val="100"/>
      <w:sz w:val="22"/>
      <w:szCs w:val="22"/>
      <w:u w:val="none"/>
      <w:lang w:val="pl-PL" w:eastAsia="pl-PL"/>
    </w:rPr>
  </w:style>
  <w:style w:type="character" w:styleId="ListLabel8" w:customStyle="1">
    <w:name w:val="ListLabel 8"/>
    <w:uiPriority w:val="99"/>
    <w:rsid w:val="009c4ec1"/>
    <w:rPr>
      <w:rFonts w:ascii="Arial" w:hAnsi="Arial" w:cs="Arial"/>
      <w:b/>
      <w:bCs/>
    </w:rPr>
  </w:style>
  <w:style w:type="character" w:styleId="ListLabel9" w:customStyle="1">
    <w:name w:val="ListLabel 9"/>
    <w:uiPriority w:val="99"/>
    <w:rsid w:val="009c4ec1"/>
    <w:rPr>
      <w:rFonts w:ascii="Arial" w:hAnsi="Arial" w:cs="Arial"/>
      <w:color w:val="000000"/>
    </w:rPr>
  </w:style>
  <w:style w:type="character" w:styleId="ListLabel10" w:customStyle="1">
    <w:name w:val="ListLabel 10"/>
    <w:uiPriority w:val="99"/>
    <w:rsid w:val="009c4ec1"/>
    <w:rPr>
      <w:rFonts w:ascii="Arial" w:hAnsi="Arial" w:cs="Arial"/>
      <w:b/>
      <w:bCs/>
    </w:rPr>
  </w:style>
  <w:style w:type="character" w:styleId="ListLabel11" w:customStyle="1">
    <w:name w:val="ListLabel 11"/>
    <w:uiPriority w:val="99"/>
    <w:rsid w:val="009c4ec1"/>
    <w:rPr>
      <w:rFonts w:ascii="Arial" w:hAnsi="Arial" w:cs="Arial"/>
      <w:b/>
      <w:bCs/>
    </w:rPr>
  </w:style>
  <w:style w:type="character" w:styleId="ListLabel12" w:customStyle="1">
    <w:name w:val="ListLabel 12"/>
    <w:uiPriority w:val="99"/>
    <w:rsid w:val="009c4ec1"/>
    <w:rPr>
      <w:rFonts w:ascii="Arial" w:hAnsi="Arial" w:cs="Arial"/>
      <w:color w:val="000000"/>
    </w:rPr>
  </w:style>
  <w:style w:type="character" w:styleId="ListLabel13" w:customStyle="1">
    <w:name w:val="ListLabel 13"/>
    <w:uiPriority w:val="99"/>
    <w:rsid w:val="009c4ec1"/>
    <w:rPr>
      <w:rFonts w:ascii="Arial" w:hAnsi="Arial" w:cs="Arial"/>
      <w:b/>
      <w:bCs/>
    </w:rPr>
  </w:style>
  <w:style w:type="character" w:styleId="HeaderChar" w:customStyle="1">
    <w:name w:val="Header Char"/>
    <w:basedOn w:val="DefaultParagraphFont"/>
    <w:link w:val="Header"/>
    <w:uiPriority w:val="99"/>
    <w:semiHidden/>
    <w:locked/>
    <w:rsid w:val="00a13a6c"/>
    <w:rPr>
      <w:color w:val="00000A"/>
      <w:lang w:eastAsia="en-US"/>
    </w:rPr>
  </w:style>
  <w:style w:type="character" w:styleId="SignatureChar" w:customStyle="1">
    <w:name w:val="Signature Char"/>
    <w:basedOn w:val="DefaultParagraphFont"/>
    <w:link w:val="Signature"/>
    <w:uiPriority w:val="99"/>
    <w:semiHidden/>
    <w:locked/>
    <w:rsid w:val="00a13a6c"/>
    <w:rPr>
      <w:color w:val="00000A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semiHidden/>
    <w:locked/>
    <w:rsid w:val="00a13a6c"/>
    <w:rPr>
      <w:color w:val="00000A"/>
      <w:lang w:eastAsia="en-US"/>
    </w:rPr>
  </w:style>
  <w:style w:type="character" w:styleId="BodyText2Char1" w:customStyle="1">
    <w:name w:val="Body Text 2 Char1"/>
    <w:basedOn w:val="DefaultParagraphFont"/>
    <w:link w:val="BodyText2"/>
    <w:uiPriority w:val="99"/>
    <w:semiHidden/>
    <w:locked/>
    <w:rsid w:val="00a13a6c"/>
    <w:rPr>
      <w:color w:val="00000A"/>
      <w:lang w:eastAsia="en-US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locked/>
    <w:rsid w:val="00a13a6c"/>
    <w:rPr>
      <w:rFonts w:ascii="Times New Roman" w:hAnsi="Times New Roman" w:cs="Times New Roman"/>
      <w:color w:val="00000A"/>
      <w:sz w:val="2"/>
      <w:szCs w:val="2"/>
      <w:lang w:eastAsia="en-US"/>
    </w:rPr>
  </w:style>
  <w:style w:type="character" w:styleId="ListLabel14">
    <w:name w:val="ListLabel 14"/>
    <w:rPr>
      <w:rFonts w:eastAsia="Times New Roman"/>
      <w:b/>
      <w:bCs/>
    </w:rPr>
  </w:style>
  <w:style w:type="character" w:styleId="ListLabel15">
    <w:name w:val="ListLabel 15"/>
    <w:rPr>
      <w:rFonts w:cs="Arial"/>
      <w:color w:val="000000"/>
    </w:rPr>
  </w:style>
  <w:style w:type="character" w:styleId="ListLabel16">
    <w:name w:val="ListLabel 16"/>
    <w:rPr>
      <w:rFonts w:cs="Arial"/>
      <w:b/>
      <w:bCs/>
      <w:strike w:val="false"/>
      <w:dstrike w:val="false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retekstu" w:customStyle="1">
    <w:name w:val="Treść tekstu"/>
    <w:basedOn w:val="Normal"/>
    <w:uiPriority w:val="99"/>
    <w:rsid w:val="009c4ec1"/>
    <w:pPr>
      <w:spacing w:lineRule="auto" w:line="288" w:before="0" w:after="140"/>
    </w:pPr>
    <w:rPr/>
  </w:style>
  <w:style w:type="paragraph" w:styleId="Lista">
    <w:name w:val="Lista"/>
    <w:basedOn w:val="Tretekstu"/>
    <w:uiPriority w:val="99"/>
    <w:rsid w:val="009c4ec1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uiPriority w:val="99"/>
    <w:rsid w:val="009c4ec1"/>
    <w:pPr>
      <w:suppressLineNumbers/>
    </w:pPr>
    <w:rPr>
      <w:rFonts w:cs="Mangal"/>
    </w:rPr>
  </w:style>
  <w:style w:type="paragraph" w:styleId="Gwka" w:customStyle="1">
    <w:name w:val="Główka"/>
    <w:basedOn w:val="Normal"/>
    <w:link w:val="HeaderChar1"/>
    <w:uiPriority w:val="99"/>
    <w:semiHidden/>
    <w:rsid w:val="000c1a98"/>
    <w:pPr>
      <w:keepNext/>
      <w:tabs>
        <w:tab w:val="center" w:pos="4536" w:leader="none"/>
        <w:tab w:val="right" w:pos="9072" w:leader="none"/>
      </w:tabs>
      <w:spacing w:lineRule="auto" w:line="240" w:before="240" w:after="0"/>
    </w:pPr>
    <w:rPr>
      <w:rFonts w:ascii="Liberation Sans" w:hAnsi="Liberation Sans" w:eastAsia="Microsoft YaHei" w:cs="Liberation Sans"/>
      <w:sz w:val="28"/>
      <w:szCs w:val="28"/>
    </w:rPr>
  </w:style>
  <w:style w:type="paragraph" w:styleId="Sygnatura">
    <w:name w:val="Sygnatura"/>
    <w:basedOn w:val="Normal"/>
    <w:link w:val="SignatureChar"/>
    <w:uiPriority w:val="99"/>
    <w:rsid w:val="009c4ec1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Stopka"/>
    <w:basedOn w:val="Normal"/>
    <w:link w:val="FooterChar1"/>
    <w:uiPriority w:val="99"/>
    <w:rsid w:val="000c1a98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odyText21">
    <w:name w:val="Body Text 2"/>
    <w:basedOn w:val="Normal"/>
    <w:link w:val="BodyText2Char"/>
    <w:uiPriority w:val="99"/>
    <w:rsid w:val="000c1a98"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0c1a98"/>
    <w:pPr>
      <w:ind w:left="720" w:hanging="0"/>
    </w:pPr>
    <w:rPr/>
  </w:style>
  <w:style w:type="paragraph" w:styleId="BalloonText">
    <w:name w:val="Balloon Text"/>
    <w:basedOn w:val="Normal"/>
    <w:link w:val="BalloonTextChar"/>
    <w:uiPriority w:val="99"/>
    <w:semiHidden/>
    <w:rsid w:val="000c1a9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c1a98"/>
    <w:pPr>
      <w:spacing w:lineRule="atLeast" w:line="360" w:before="280" w:after="280"/>
      <w:ind w:left="200" w:right="200" w:hanging="0"/>
      <w:jc w:val="both"/>
    </w:pPr>
    <w:rPr>
      <w:rFonts w:ascii="Book Antiqua" w:hAnsi="Book Antiqua" w:cs="Book Antiqua"/>
      <w:b/>
      <w:bCs/>
      <w:color w:val="4E5045"/>
      <w:sz w:val="28"/>
      <w:szCs w:val="28"/>
      <w:lang w:eastAsia="pl-PL"/>
    </w:rPr>
  </w:style>
  <w:style w:type="paragraph" w:styleId="Bodytext22" w:customStyle="1">
    <w:name w:val="Body text (2)"/>
    <w:basedOn w:val="Normal"/>
    <w:link w:val="Bodytext20"/>
    <w:uiPriority w:val="99"/>
    <w:rsid w:val="000c1a98"/>
    <w:pPr>
      <w:widowControl w:val="false"/>
      <w:shd w:fill="FFFFFF" w:val="clear"/>
      <w:spacing w:lineRule="exact" w:line="270" w:before="660" w:after="0"/>
      <w:ind w:hanging="460"/>
      <w:jc w:val="both"/>
    </w:pPr>
    <w:rPr>
      <w:rFonts w:ascii="Arial" w:hAnsi="Arial" w:cs="Arial"/>
    </w:rPr>
  </w:style>
  <w:style w:type="paragraph" w:styleId="Heading231" w:customStyle="1">
    <w:name w:val="Heading #2 (3)"/>
    <w:basedOn w:val="Normal"/>
    <w:link w:val="Heading23"/>
    <w:uiPriority w:val="99"/>
    <w:rsid w:val="000c1a98"/>
    <w:pPr>
      <w:widowControl w:val="false"/>
      <w:shd w:fill="FFFFFF" w:val="clear"/>
      <w:spacing w:lineRule="auto" w:line="240" w:before="360" w:after="180"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Teksttreci1" w:customStyle="1">
    <w:name w:val="Tekst treści"/>
    <w:basedOn w:val="Normal"/>
    <w:link w:val="Teksttreci"/>
    <w:uiPriority w:val="99"/>
    <w:rsid w:val="000c1a98"/>
    <w:pPr>
      <w:widowControl w:val="false"/>
      <w:shd w:fill="FFFFFF" w:val="clear"/>
      <w:spacing w:lineRule="auto" w:line="240" w:before="0" w:after="0"/>
      <w:ind w:hanging="360"/>
    </w:pPr>
    <w:rPr/>
  </w:style>
  <w:style w:type="paragraph" w:styleId="Teksttreci41" w:customStyle="1">
    <w:name w:val="Tekst treści (4)"/>
    <w:basedOn w:val="Normal"/>
    <w:link w:val="Teksttreci4"/>
    <w:uiPriority w:val="99"/>
    <w:rsid w:val="000c1a98"/>
    <w:pPr>
      <w:widowControl w:val="false"/>
      <w:shd w:fill="FFFFFF" w:val="clear"/>
      <w:spacing w:lineRule="auto" w:line="240" w:before="0" w:after="0"/>
    </w:pPr>
    <w:rPr/>
  </w:style>
  <w:style w:type="paragraph" w:styleId="Teksttreci51" w:customStyle="1">
    <w:name w:val="Tekst treści (5)"/>
    <w:basedOn w:val="Normal"/>
    <w:link w:val="Teksttreci5"/>
    <w:uiPriority w:val="99"/>
    <w:rsid w:val="000c1a98"/>
    <w:pPr>
      <w:widowControl w:val="false"/>
      <w:shd w:fill="FFFFFF" w:val="clear"/>
      <w:spacing w:lineRule="auto" w:line="240" w:before="0" w:after="0"/>
    </w:pPr>
    <w:rPr>
      <w:spacing w:val="20"/>
      <w:sz w:val="34"/>
      <w:szCs w:val="34"/>
    </w:rPr>
  </w:style>
  <w:style w:type="paragraph" w:styleId="NoSpacing">
    <w:name w:val="No Spacing"/>
    <w:uiPriority w:val="99"/>
    <w:qFormat/>
    <w:rsid w:val="000c1a98"/>
    <w:pPr>
      <w:widowControl/>
      <w:suppressAutoHyphens w:val="true"/>
      <w:bidi w:val="0"/>
      <w:jc w:val="left"/>
    </w:pPr>
    <w:rPr>
      <w:rFonts w:ascii="Calibri" w:hAnsi="Calibri" w:eastAsia="Calibri" w:cs="Calibri"/>
      <w:color w:val="00000A"/>
      <w:sz w:val="22"/>
      <w:szCs w:val="22"/>
      <w:lang w:eastAsia="en-US" w:val="pl-PL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846</TotalTime>
  <Application>LibreOffice/4.3.5.2$Windows_x86 LibreOffice_project/3a87456aaa6a95c63eea1c1b3201acedf0751bd5</Application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2018-07-09T10:43:00Z</dcterms:created>
  <dc:creator>Mirosław Krzyszczak</dc:creator>
  <dc:language>pl-PL</dc:language>
  <cp:lastPrinted>2018-07-10T08:43:46Z</cp:lastPrinted>
  <dcterms:modified xsi:type="dcterms:W3CDTF">2018-07-10T08:47:02Z</dcterms:modified>
  <cp:revision>5</cp:revision>
  <dc:title>Załącznik nr 1 do Uchwały Nr XLIV/228/2018</dc:title>
</cp:coreProperties>
</file>